
<file path=[Content_Types].xml><?xml version="1.0" encoding="utf-8"?>
<Types xmlns="http://schemas.openxmlformats.org/package/2006/content-types">
  <Default Extension="jpeg" ContentType="image/jpeg"/>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503BC3" w14:textId="6B68025E" w:rsidR="00056136" w:rsidRDefault="00111F08">
      <w:pPr>
        <w:jc w:val="center"/>
        <w:rPr>
          <w:b/>
        </w:rPr>
      </w:pPr>
      <w:bookmarkStart w:id="0" w:name="_heading=h.1fob9te" w:colFirst="0" w:colLast="0"/>
      <w:bookmarkEnd w:id="0"/>
      <w:r>
        <w:rPr>
          <w:b/>
        </w:rPr>
        <w:t xml:space="preserve"> </w:t>
      </w:r>
      <w:r w:rsidR="00614C3E">
        <w:rPr>
          <w:b/>
        </w:rPr>
        <w:t>UNIVERSIDADE ESTADUAL PAULISTA “JÚLIO DE MESQUITA FILHO”</w:t>
      </w:r>
    </w:p>
    <w:p w14:paraId="7F11AFC2" w14:textId="77777777" w:rsidR="00056136" w:rsidRDefault="00614C3E">
      <w:pPr>
        <w:jc w:val="center"/>
        <w:rPr>
          <w:b/>
        </w:rPr>
      </w:pPr>
      <w:r>
        <w:rPr>
          <w:b/>
        </w:rPr>
        <w:t>CAMPUS DE ILHA SOLTEIRA</w:t>
      </w:r>
    </w:p>
    <w:p w14:paraId="6490927F" w14:textId="77777777" w:rsidR="00056136" w:rsidRDefault="00056136">
      <w:pPr>
        <w:jc w:val="center"/>
        <w:rPr>
          <w:b/>
        </w:rPr>
      </w:pPr>
    </w:p>
    <w:p w14:paraId="1950F711" w14:textId="77777777" w:rsidR="00056136" w:rsidRDefault="00056136">
      <w:pPr>
        <w:jc w:val="center"/>
        <w:rPr>
          <w:b/>
        </w:rPr>
      </w:pPr>
    </w:p>
    <w:p w14:paraId="5223145A" w14:textId="77777777" w:rsidR="00056136" w:rsidRDefault="00056136">
      <w:pPr>
        <w:jc w:val="center"/>
      </w:pPr>
    </w:p>
    <w:p w14:paraId="26D09DFC" w14:textId="77777777" w:rsidR="00056136" w:rsidRDefault="00056136">
      <w:pPr>
        <w:jc w:val="center"/>
      </w:pPr>
    </w:p>
    <w:p w14:paraId="2C49857E" w14:textId="77777777" w:rsidR="00056136" w:rsidRDefault="00056136">
      <w:pPr>
        <w:jc w:val="center"/>
      </w:pPr>
    </w:p>
    <w:p w14:paraId="1B930E6A" w14:textId="77777777" w:rsidR="00056136" w:rsidRDefault="00056136">
      <w:pPr>
        <w:jc w:val="center"/>
      </w:pPr>
    </w:p>
    <w:p w14:paraId="739CB19A" w14:textId="77777777" w:rsidR="00056136" w:rsidRDefault="00614C3E">
      <w:pPr>
        <w:jc w:val="center"/>
      </w:pPr>
      <w:r>
        <w:rPr>
          <w:noProof/>
          <w:lang w:val="en-US"/>
        </w:rPr>
        <w:drawing>
          <wp:anchor distT="0" distB="0" distL="0" distR="0" simplePos="0" relativeHeight="251656192" behindDoc="1" locked="0" layoutInCell="1" allowOverlap="1" wp14:anchorId="42B83980" wp14:editId="3082CDF9">
            <wp:simplePos x="0" y="0"/>
            <wp:positionH relativeFrom="page">
              <wp:posOffset>1438275</wp:posOffset>
            </wp:positionH>
            <wp:positionV relativeFrom="page">
              <wp:posOffset>3343275</wp:posOffset>
            </wp:positionV>
            <wp:extent cx="10379075" cy="14655800"/>
            <wp:effectExtent l="0" t="0" r="0" b="0"/>
            <wp:wrapNone/>
            <wp:docPr id="743517579" name="image2.jpg"/>
            <wp:cNvGraphicFramePr/>
            <a:graphic xmlns:a="http://schemas.openxmlformats.org/drawingml/2006/main">
              <a:graphicData uri="http://schemas.openxmlformats.org/drawingml/2006/picture">
                <pic:pic xmlns:pic="http://schemas.openxmlformats.org/drawingml/2006/picture">
                  <pic:nvPicPr>
                    <pic:cNvPr id="743517579" name="image2.jpg"/>
                    <pic:cNvPicPr preferRelativeResize="0"/>
                  </pic:nvPicPr>
                  <pic:blipFill>
                    <a:blip r:embed="rId10"/>
                    <a:srcRect/>
                    <a:stretch>
                      <a:fillRect/>
                    </a:stretch>
                  </pic:blipFill>
                  <pic:spPr>
                    <a:xfrm>
                      <a:off x="0" y="0"/>
                      <a:ext cx="10379075" cy="14656020"/>
                    </a:xfrm>
                    <a:prstGeom prst="rect">
                      <a:avLst/>
                    </a:prstGeom>
                  </pic:spPr>
                </pic:pic>
              </a:graphicData>
            </a:graphic>
          </wp:anchor>
        </w:drawing>
      </w:r>
    </w:p>
    <w:p w14:paraId="5D564A85" w14:textId="77777777" w:rsidR="00056136" w:rsidRDefault="00614C3E">
      <w:pPr>
        <w:jc w:val="center"/>
        <w:rPr>
          <w:b/>
        </w:rPr>
      </w:pPr>
      <w:r>
        <w:rPr>
          <w:b/>
        </w:rPr>
        <w:t xml:space="preserve">DENISE SOARES BERNARDES </w:t>
      </w:r>
    </w:p>
    <w:p w14:paraId="5275A79B" w14:textId="77777777" w:rsidR="00056136" w:rsidRDefault="00056136">
      <w:pPr>
        <w:jc w:val="center"/>
      </w:pPr>
    </w:p>
    <w:p w14:paraId="06ABD69B" w14:textId="77777777" w:rsidR="00056136" w:rsidRDefault="00056136">
      <w:pPr>
        <w:jc w:val="center"/>
      </w:pPr>
    </w:p>
    <w:p w14:paraId="09549E00" w14:textId="77777777" w:rsidR="00056136" w:rsidRDefault="00056136">
      <w:pPr>
        <w:jc w:val="center"/>
      </w:pPr>
    </w:p>
    <w:p w14:paraId="0E3E277E" w14:textId="77777777" w:rsidR="00056136" w:rsidRDefault="00056136">
      <w:pPr>
        <w:jc w:val="center"/>
      </w:pPr>
    </w:p>
    <w:p w14:paraId="017DB6D0" w14:textId="77777777" w:rsidR="00056136" w:rsidRDefault="00056136">
      <w:pPr>
        <w:jc w:val="center"/>
      </w:pPr>
    </w:p>
    <w:p w14:paraId="4EDAF937" w14:textId="77777777" w:rsidR="00056136" w:rsidRDefault="00056136">
      <w:pPr>
        <w:jc w:val="center"/>
      </w:pPr>
    </w:p>
    <w:p w14:paraId="4197A0E7" w14:textId="77777777" w:rsidR="00056136" w:rsidRPr="00600895" w:rsidRDefault="00614C3E">
      <w:pPr>
        <w:jc w:val="center"/>
        <w:rPr>
          <w:b/>
          <w:color w:val="000000"/>
        </w:rPr>
      </w:pPr>
      <w:r w:rsidRPr="00600895">
        <w:rPr>
          <w:b/>
          <w:color w:val="000000"/>
        </w:rPr>
        <w:t>RESGATE DE ANIMAIS EM DESASTRES: REVISÃO SOBRE LEGISLAÇÃO E SEUS IMPACTOS</w:t>
      </w:r>
    </w:p>
    <w:p w14:paraId="71048EC3" w14:textId="77777777" w:rsidR="00056136" w:rsidRDefault="00056136"/>
    <w:p w14:paraId="56E5CEAB" w14:textId="77777777" w:rsidR="00056136" w:rsidRDefault="00056136">
      <w:pPr>
        <w:jc w:val="center"/>
      </w:pPr>
    </w:p>
    <w:p w14:paraId="49364B77" w14:textId="77777777" w:rsidR="00056136" w:rsidRDefault="00056136">
      <w:pPr>
        <w:jc w:val="center"/>
      </w:pPr>
    </w:p>
    <w:p w14:paraId="42F9E9CC" w14:textId="77777777" w:rsidR="00056136" w:rsidRDefault="00056136">
      <w:pPr>
        <w:jc w:val="center"/>
      </w:pPr>
    </w:p>
    <w:p w14:paraId="088B2196" w14:textId="77777777" w:rsidR="00056136" w:rsidRDefault="00056136">
      <w:pPr>
        <w:jc w:val="center"/>
      </w:pPr>
    </w:p>
    <w:p w14:paraId="5C942F3D" w14:textId="77777777" w:rsidR="00056136" w:rsidRDefault="00056136">
      <w:pPr>
        <w:jc w:val="center"/>
      </w:pPr>
    </w:p>
    <w:p w14:paraId="3BE51665" w14:textId="77777777" w:rsidR="00056136" w:rsidRDefault="00056136">
      <w:pPr>
        <w:jc w:val="center"/>
      </w:pPr>
    </w:p>
    <w:p w14:paraId="5E98F55C" w14:textId="77777777" w:rsidR="00056136" w:rsidRDefault="00056136">
      <w:pPr>
        <w:jc w:val="center"/>
      </w:pPr>
    </w:p>
    <w:p w14:paraId="2D09AE01" w14:textId="77777777" w:rsidR="00056136" w:rsidRDefault="00056136">
      <w:pPr>
        <w:jc w:val="center"/>
      </w:pPr>
    </w:p>
    <w:p w14:paraId="67651F32" w14:textId="77777777" w:rsidR="00056136" w:rsidRDefault="00056136">
      <w:pPr>
        <w:jc w:val="center"/>
      </w:pPr>
    </w:p>
    <w:p w14:paraId="2D6AC244" w14:textId="77777777" w:rsidR="00056136" w:rsidRDefault="00056136">
      <w:pPr>
        <w:jc w:val="center"/>
      </w:pPr>
    </w:p>
    <w:p w14:paraId="73AB8344" w14:textId="77777777" w:rsidR="00056136" w:rsidRDefault="00056136">
      <w:pPr>
        <w:jc w:val="center"/>
      </w:pPr>
    </w:p>
    <w:p w14:paraId="106234F3" w14:textId="77777777" w:rsidR="00056136" w:rsidRDefault="00056136" w:rsidP="00600895">
      <w:pPr>
        <w:ind w:firstLine="0"/>
      </w:pPr>
    </w:p>
    <w:p w14:paraId="2295F6BE" w14:textId="77777777" w:rsidR="00056136" w:rsidRPr="00600895" w:rsidRDefault="00614C3E">
      <w:pPr>
        <w:jc w:val="center"/>
      </w:pPr>
      <w:r w:rsidRPr="00600895">
        <w:t>Ilha Solteira - SP</w:t>
      </w:r>
    </w:p>
    <w:p w14:paraId="6E278DCB" w14:textId="77777777" w:rsidR="00056136" w:rsidRDefault="00614C3E">
      <w:pPr>
        <w:jc w:val="center"/>
      </w:pPr>
      <w:r>
        <w:t>2024</w:t>
      </w:r>
    </w:p>
    <w:p w14:paraId="7E779C7A" w14:textId="77777777" w:rsidR="00056136" w:rsidRDefault="00056136">
      <w:pPr>
        <w:jc w:val="center"/>
        <w:sectPr w:rsidR="00056136">
          <w:pgSz w:w="11906" w:h="16838"/>
          <w:pgMar w:top="1701" w:right="1134" w:bottom="1134" w:left="1701" w:header="1134" w:footer="850" w:gutter="0"/>
          <w:pgNumType w:start="1"/>
          <w:cols w:space="720"/>
        </w:sectPr>
      </w:pPr>
    </w:p>
    <w:p w14:paraId="4DBAFEB6" w14:textId="77777777" w:rsidR="00056136" w:rsidRPr="00600895" w:rsidRDefault="00614C3E">
      <w:pPr>
        <w:jc w:val="center"/>
        <w:rPr>
          <w:b/>
          <w:sz w:val="28"/>
          <w:szCs w:val="28"/>
        </w:rPr>
      </w:pPr>
      <w:r w:rsidRPr="00600895">
        <w:rPr>
          <w:b/>
          <w:sz w:val="28"/>
          <w:szCs w:val="28"/>
        </w:rPr>
        <w:lastRenderedPageBreak/>
        <w:t>DENISE SOARES BERNARDES</w:t>
      </w:r>
    </w:p>
    <w:p w14:paraId="19CA78D7" w14:textId="77777777" w:rsidR="00056136" w:rsidRDefault="00056136">
      <w:pPr>
        <w:jc w:val="center"/>
      </w:pPr>
    </w:p>
    <w:p w14:paraId="078A9917" w14:textId="77777777" w:rsidR="00056136" w:rsidRDefault="00056136">
      <w:pPr>
        <w:jc w:val="center"/>
      </w:pPr>
    </w:p>
    <w:p w14:paraId="6B1FB7AF" w14:textId="77777777" w:rsidR="00056136" w:rsidRDefault="00056136">
      <w:pPr>
        <w:jc w:val="center"/>
      </w:pPr>
    </w:p>
    <w:p w14:paraId="3AD6947C" w14:textId="77777777" w:rsidR="00056136" w:rsidRDefault="00056136">
      <w:pPr>
        <w:jc w:val="center"/>
      </w:pPr>
    </w:p>
    <w:p w14:paraId="550B1FB4" w14:textId="77777777" w:rsidR="00056136" w:rsidRDefault="00056136">
      <w:pPr>
        <w:jc w:val="center"/>
      </w:pPr>
    </w:p>
    <w:p w14:paraId="26CC213F" w14:textId="77777777" w:rsidR="00056136" w:rsidRDefault="00056136">
      <w:pPr>
        <w:jc w:val="center"/>
      </w:pPr>
    </w:p>
    <w:p w14:paraId="00243419" w14:textId="77777777" w:rsidR="00056136" w:rsidRDefault="00056136">
      <w:pPr>
        <w:jc w:val="center"/>
      </w:pPr>
    </w:p>
    <w:p w14:paraId="07EF5E21" w14:textId="77777777" w:rsidR="00056136" w:rsidRDefault="00056136">
      <w:pPr>
        <w:jc w:val="center"/>
      </w:pPr>
    </w:p>
    <w:p w14:paraId="04FAD091" w14:textId="77777777" w:rsidR="00056136" w:rsidRDefault="00056136">
      <w:pPr>
        <w:jc w:val="center"/>
      </w:pPr>
    </w:p>
    <w:p w14:paraId="251FEB7D" w14:textId="77777777" w:rsidR="00056136" w:rsidRPr="00600895" w:rsidRDefault="00614C3E">
      <w:pPr>
        <w:jc w:val="center"/>
        <w:rPr>
          <w:b/>
          <w:color w:val="000000"/>
          <w:sz w:val="28"/>
          <w:szCs w:val="28"/>
        </w:rPr>
      </w:pPr>
      <w:bookmarkStart w:id="1" w:name="_Hlk184894117"/>
      <w:r w:rsidRPr="00600895">
        <w:rPr>
          <w:b/>
          <w:color w:val="000000"/>
          <w:sz w:val="28"/>
          <w:szCs w:val="28"/>
        </w:rPr>
        <w:t>RESGATE DE ANIMAIS EM DESASTRES: REVISÃO SOBRE LEGISLAÇÃO E SEUS IMPACTOS</w:t>
      </w:r>
    </w:p>
    <w:bookmarkEnd w:id="1"/>
    <w:p w14:paraId="5499D40F" w14:textId="77777777" w:rsidR="00056136" w:rsidRDefault="00056136">
      <w:pPr>
        <w:jc w:val="center"/>
      </w:pPr>
    </w:p>
    <w:p w14:paraId="2C69187F" w14:textId="77777777" w:rsidR="00056136" w:rsidRDefault="00056136">
      <w:pPr>
        <w:jc w:val="center"/>
      </w:pPr>
    </w:p>
    <w:p w14:paraId="56DD79D5" w14:textId="77777777" w:rsidR="00056136" w:rsidRDefault="00056136">
      <w:pPr>
        <w:jc w:val="center"/>
      </w:pPr>
    </w:p>
    <w:p w14:paraId="0997B4FA" w14:textId="77777777" w:rsidR="00056136" w:rsidRDefault="00056136">
      <w:pPr>
        <w:jc w:val="center"/>
      </w:pPr>
    </w:p>
    <w:p w14:paraId="1C069112" w14:textId="77777777" w:rsidR="00056136" w:rsidRDefault="00056136">
      <w:pPr>
        <w:jc w:val="center"/>
      </w:pPr>
    </w:p>
    <w:p w14:paraId="42F8267F" w14:textId="77777777" w:rsidR="00056136" w:rsidRDefault="00614C3E">
      <w:pPr>
        <w:jc w:val="center"/>
      </w:pPr>
      <w:r>
        <w:rPr>
          <w:noProof/>
        </w:rPr>
        <mc:AlternateContent>
          <mc:Choice Requires="wps">
            <w:drawing>
              <wp:anchor distT="45720" distB="45720" distL="114300" distR="114300" simplePos="0" relativeHeight="251657216" behindDoc="0" locked="0" layoutInCell="1" allowOverlap="1" wp14:anchorId="2524A792" wp14:editId="0A3D44EA">
                <wp:simplePos x="0" y="0"/>
                <wp:positionH relativeFrom="column">
                  <wp:posOffset>3025140</wp:posOffset>
                </wp:positionH>
                <wp:positionV relativeFrom="paragraph">
                  <wp:posOffset>118110</wp:posOffset>
                </wp:positionV>
                <wp:extent cx="2886075" cy="1571625"/>
                <wp:effectExtent l="0" t="0" r="9525" b="9525"/>
                <wp:wrapSquare wrapText="bothSides"/>
                <wp:docPr id="21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6075" cy="1571625"/>
                        </a:xfrm>
                        <a:prstGeom prst="rect">
                          <a:avLst/>
                        </a:prstGeom>
                        <a:solidFill>
                          <a:srgbClr val="FFFFFF"/>
                        </a:solidFill>
                        <a:ln w="9525">
                          <a:noFill/>
                          <a:miter lim="800000"/>
                        </a:ln>
                      </wps:spPr>
                      <wps:txbx>
                        <w:txbxContent>
                          <w:p w14:paraId="5B0EFA25" w14:textId="77777777" w:rsidR="00056136" w:rsidRDefault="00614C3E">
                            <w:pPr>
                              <w:ind w:firstLine="0"/>
                            </w:pPr>
                            <w:r>
                              <w:t>Trabalho de Conclusão de Curso apresentada à Universidade Estadual Paulista “Júlio de Mesquita Filho”, Ilha Solteira (UNESP), para obtenção do título de Grau acadêmico Bacharel em Zootecnia</w:t>
                            </w:r>
                          </w:p>
                        </w:txbxContent>
                      </wps:txbx>
                      <wps:bodyPr rot="0" vert="horz" wrap="square" lIns="91440" tIns="45720" rIns="91440" bIns="45720" anchor="t" anchorCtr="0">
                        <a:noAutofit/>
                      </wps:bodyPr>
                    </wps:wsp>
                  </a:graphicData>
                </a:graphic>
              </wp:anchor>
            </w:drawing>
          </mc:Choice>
          <mc:Fallback>
            <w:pict>
              <v:shapetype w14:anchorId="2524A792" id="_x0000_t202" coordsize="21600,21600" o:spt="202" path="m,l,21600r21600,l21600,xe">
                <v:stroke joinstyle="miter"/>
                <v:path gradientshapeok="t" o:connecttype="rect"/>
              </v:shapetype>
              <v:shape id="Caixa de Texto 2" o:spid="_x0000_s1026" type="#_x0000_t202" style="position:absolute;left:0;text-align:left;margin-left:238.2pt;margin-top:9.3pt;width:227.25pt;height:123.75pt;z-index:251657216;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" stroked="f">
                <v:textbox>
                  <w:txbxContent>
                    <w:p w14:paraId="5B0EFA25" w14:textId="77777777" w:rsidR="00056136" w:rsidRDefault="00614C3E">
                      <w:pPr>
                        <w:ind w:firstLine="0"/>
                      </w:pPr>
                      <w:r>
                        <w:t>Trabalho de Conclusão de Curso apresentada à Universidade Estadual Paulista “Júlio de Mesquita Filho”, Ilha Solteira (UNESP), para obtenção do título de Grau acadêmico Bacharel em Zootecnia</w:t>
                      </w:r>
                    </w:p>
                  </w:txbxContent>
                </v:textbox>
                <w10:wrap type="square"/>
              </v:shape>
            </w:pict>
          </mc:Fallback>
        </mc:AlternateContent>
      </w:r>
    </w:p>
    <w:p w14:paraId="44E9B080" w14:textId="77777777" w:rsidR="00056136" w:rsidRDefault="00056136">
      <w:pPr>
        <w:spacing w:line="240" w:lineRule="auto"/>
        <w:ind w:firstLine="0"/>
      </w:pPr>
    </w:p>
    <w:p w14:paraId="5424FA96" w14:textId="77777777" w:rsidR="00056136" w:rsidRDefault="00056136">
      <w:pPr>
        <w:spacing w:line="276" w:lineRule="auto"/>
        <w:ind w:left="4536"/>
      </w:pPr>
    </w:p>
    <w:p w14:paraId="29AE2F66" w14:textId="77777777" w:rsidR="00056136" w:rsidRDefault="00056136">
      <w:pPr>
        <w:spacing w:line="276" w:lineRule="auto"/>
        <w:ind w:firstLine="0"/>
      </w:pPr>
    </w:p>
    <w:p w14:paraId="1A5D2CE8" w14:textId="77777777" w:rsidR="00056136" w:rsidRDefault="00056136">
      <w:pPr>
        <w:spacing w:line="276" w:lineRule="auto"/>
        <w:jc w:val="right"/>
      </w:pPr>
    </w:p>
    <w:p w14:paraId="03907363" w14:textId="77777777" w:rsidR="00056136" w:rsidRDefault="00614C3E">
      <w:pPr>
        <w:spacing w:line="276" w:lineRule="auto"/>
        <w:jc w:val="right"/>
      </w:pPr>
      <w:r>
        <w:t>Área de Concentração: Resgate Animal</w:t>
      </w:r>
    </w:p>
    <w:p w14:paraId="57A74BCB" w14:textId="77777777" w:rsidR="00056136" w:rsidRDefault="00056136">
      <w:pPr>
        <w:spacing w:line="240" w:lineRule="auto"/>
        <w:ind w:left="4536"/>
        <w:jc w:val="right"/>
      </w:pPr>
    </w:p>
    <w:p w14:paraId="481398BE" w14:textId="77777777" w:rsidR="00056136" w:rsidRDefault="00614C3E">
      <w:pPr>
        <w:spacing w:line="240" w:lineRule="auto"/>
        <w:jc w:val="right"/>
      </w:pPr>
      <w:r>
        <w:t xml:space="preserve">Orientador(a): Prof. Dr. Daniel </w:t>
      </w:r>
      <w:proofErr w:type="spellStart"/>
      <w:r>
        <w:t>Montanher</w:t>
      </w:r>
      <w:proofErr w:type="spellEnd"/>
      <w:r>
        <w:t xml:space="preserve"> </w:t>
      </w:r>
      <w:proofErr w:type="spellStart"/>
      <w:r>
        <w:t>Polizel</w:t>
      </w:r>
      <w:proofErr w:type="spellEnd"/>
    </w:p>
    <w:p w14:paraId="32D77D60" w14:textId="77777777" w:rsidR="00056136" w:rsidRDefault="00056136">
      <w:pPr>
        <w:spacing w:line="240" w:lineRule="auto"/>
        <w:ind w:left="4536"/>
        <w:jc w:val="right"/>
      </w:pPr>
    </w:p>
    <w:p w14:paraId="0FF1A93D" w14:textId="77777777" w:rsidR="00056136" w:rsidRDefault="00614C3E">
      <w:pPr>
        <w:spacing w:line="240" w:lineRule="auto"/>
        <w:jc w:val="right"/>
        <w:rPr>
          <w:b/>
        </w:rPr>
      </w:pPr>
      <w:r>
        <w:t>Coorientador(a): Prof. Dr. Diogo Tiago da Silva</w:t>
      </w:r>
    </w:p>
    <w:p w14:paraId="44F64913" w14:textId="77777777" w:rsidR="00056136" w:rsidRDefault="00056136">
      <w:pPr>
        <w:ind w:firstLine="0"/>
      </w:pPr>
    </w:p>
    <w:p w14:paraId="375E356B" w14:textId="77777777" w:rsidR="00056136" w:rsidRDefault="00056136">
      <w:pPr>
        <w:jc w:val="center"/>
      </w:pPr>
    </w:p>
    <w:p w14:paraId="343429B5" w14:textId="77777777" w:rsidR="00056136" w:rsidRDefault="00614C3E">
      <w:pPr>
        <w:jc w:val="center"/>
      </w:pPr>
      <w:r>
        <w:t>Ilha Solteira - SP</w:t>
      </w:r>
    </w:p>
    <w:p w14:paraId="497593C4" w14:textId="77777777" w:rsidR="00E60AEA" w:rsidRDefault="00614C3E" w:rsidP="00E60AEA">
      <w:pPr>
        <w:jc w:val="center"/>
      </w:pPr>
      <w:r>
        <w:t>2024</w:t>
      </w:r>
    </w:p>
    <w:p w14:paraId="67BD3D65" w14:textId="558154D7" w:rsidR="00E60AEA" w:rsidRDefault="0011532B" w:rsidP="00E60AEA">
      <w:pPr>
        <w:jc w:val="center"/>
      </w:pPr>
      <w:r>
        <w:rPr>
          <w:noProof/>
        </w:rPr>
        <w:lastRenderedPageBreak/>
        <w:drawing>
          <wp:anchor distT="0" distB="0" distL="114300" distR="114300" simplePos="0" relativeHeight="251665408" behindDoc="1" locked="0" layoutInCell="1" allowOverlap="1" wp14:anchorId="5DA0A78D" wp14:editId="6A7E3FBD">
            <wp:simplePos x="0" y="0"/>
            <wp:positionH relativeFrom="column">
              <wp:posOffset>-1064895</wp:posOffset>
            </wp:positionH>
            <wp:positionV relativeFrom="paragraph">
              <wp:posOffset>-897255</wp:posOffset>
            </wp:positionV>
            <wp:extent cx="7587615" cy="10611437"/>
            <wp:effectExtent l="0" t="0" r="0" b="0"/>
            <wp:wrapNone/>
            <wp:docPr id="107376729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67293" name="Imagem 1073767293"/>
                    <pic:cNvPicPr/>
                  </pic:nvPicPr>
                  <pic:blipFill>
                    <a:blip r:embed="rId11">
                      <a:extLst>
                        <a:ext uri="{28A0092B-C50C-407E-A947-70E740481C1C}">
                          <a14:useLocalDpi xmlns:a14="http://schemas.microsoft.com/office/drawing/2010/main" val="0"/>
                        </a:ext>
                      </a:extLst>
                    </a:blip>
                    <a:stretch>
                      <a:fillRect/>
                    </a:stretch>
                  </pic:blipFill>
                  <pic:spPr>
                    <a:xfrm>
                      <a:off x="0" y="0"/>
                      <a:ext cx="7594243" cy="10620707"/>
                    </a:xfrm>
                    <a:prstGeom prst="rect">
                      <a:avLst/>
                    </a:prstGeom>
                  </pic:spPr>
                </pic:pic>
              </a:graphicData>
            </a:graphic>
            <wp14:sizeRelH relativeFrom="margin">
              <wp14:pctWidth>0</wp14:pctWidth>
            </wp14:sizeRelH>
            <wp14:sizeRelV relativeFrom="margin">
              <wp14:pctHeight>0</wp14:pctHeight>
            </wp14:sizeRelV>
          </wp:anchor>
        </w:drawing>
      </w:r>
      <w:r w:rsidR="00E60AEA">
        <w:br w:type="page"/>
      </w:r>
    </w:p>
    <w:p w14:paraId="09C54A5B" w14:textId="77777777" w:rsidR="00056136" w:rsidRDefault="00056136">
      <w:pPr>
        <w:jc w:val="center"/>
        <w:sectPr w:rsidR="00056136">
          <w:pgSz w:w="11906" w:h="16838"/>
          <w:pgMar w:top="1701" w:right="1134" w:bottom="1134" w:left="1701" w:header="1134" w:footer="850" w:gutter="0"/>
          <w:cols w:space="720"/>
        </w:sectPr>
      </w:pPr>
    </w:p>
    <w:p w14:paraId="64C7AB97" w14:textId="55B327A0" w:rsidR="00056136" w:rsidRDefault="00056136">
      <w:pPr>
        <w:rPr>
          <w:b/>
          <w:sz w:val="28"/>
          <w:szCs w:val="28"/>
          <w:lang w:val="en-US"/>
        </w:rPr>
      </w:pPr>
      <w:bookmarkStart w:id="2" w:name="_heading=h.3fwokq0" w:colFirst="0" w:colLast="0"/>
      <w:bookmarkEnd w:id="2"/>
    </w:p>
    <w:p w14:paraId="600472F7" w14:textId="398CDA3E" w:rsidR="00E60AEA" w:rsidRDefault="00E60AEA">
      <w:pPr>
        <w:widowControl w:val="0"/>
        <w:spacing w:line="240" w:lineRule="auto"/>
        <w:ind w:right="2893"/>
        <w:jc w:val="right"/>
        <w:rPr>
          <w:noProof/>
          <w:color w:val="000000"/>
        </w:rPr>
      </w:pPr>
      <w:r>
        <w:rPr>
          <w:noProof/>
          <w:color w:val="000000"/>
        </w:rPr>
        <w:drawing>
          <wp:anchor distT="0" distB="0" distL="114300" distR="114300" simplePos="0" relativeHeight="251664384" behindDoc="0" locked="0" layoutInCell="1" allowOverlap="1" wp14:anchorId="0673E878" wp14:editId="186753D8">
            <wp:simplePos x="0" y="0"/>
            <wp:positionH relativeFrom="column">
              <wp:posOffset>-485775</wp:posOffset>
            </wp:positionH>
            <wp:positionV relativeFrom="paragraph">
              <wp:posOffset>-843915</wp:posOffset>
            </wp:positionV>
            <wp:extent cx="6598920" cy="9403080"/>
            <wp:effectExtent l="0" t="0" r="0" b="7620"/>
            <wp:wrapNone/>
            <wp:docPr id="1299961862"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9961862" name="Imagem 1299961862"/>
                    <pic:cNvPicPr/>
                  </pic:nvPicPr>
                  <pic:blipFill rotWithShape="1">
                    <a:blip r:embed="rId12">
                      <a:extLst>
                        <a:ext uri="{28A0092B-C50C-407E-A947-70E740481C1C}">
                          <a14:useLocalDpi xmlns:a14="http://schemas.microsoft.com/office/drawing/2010/main" val="0"/>
                        </a:ext>
                      </a:extLst>
                    </a:blip>
                    <a:srcRect b="12000"/>
                    <a:stretch/>
                  </pic:blipFill>
                  <pic:spPr bwMode="auto">
                    <a:xfrm>
                      <a:off x="0" y="0"/>
                      <a:ext cx="6598920" cy="94030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B0EB664" w14:textId="39B03FD0" w:rsidR="00056136" w:rsidRDefault="00056136">
      <w:pPr>
        <w:widowControl w:val="0"/>
        <w:spacing w:line="240" w:lineRule="auto"/>
        <w:ind w:right="2893"/>
        <w:jc w:val="right"/>
        <w:rPr>
          <w:b/>
          <w:color w:val="000000"/>
          <w:lang w:val="en-GB"/>
        </w:rPr>
      </w:pPr>
    </w:p>
    <w:p w14:paraId="59ED60E9" w14:textId="627DBD17" w:rsidR="00056136" w:rsidRDefault="00614C3E" w:rsidP="00E60AEA">
      <w:pPr>
        <w:widowControl w:val="0"/>
        <w:spacing w:line="240" w:lineRule="auto"/>
        <w:ind w:right="2893"/>
        <w:jc w:val="right"/>
        <w:rPr>
          <w:color w:val="000000"/>
        </w:rPr>
      </w:pPr>
      <w:r>
        <w:rPr>
          <w:b/>
          <w:color w:val="000000"/>
          <w:lang w:val="en-GB"/>
        </w:rPr>
        <w:tab/>
      </w:r>
    </w:p>
    <w:p w14:paraId="02AB9DD2" w14:textId="33B65C69" w:rsidR="00056136" w:rsidRDefault="00614C3E">
      <w:pPr>
        <w:jc w:val="center"/>
        <w:rPr>
          <w:b/>
        </w:rPr>
      </w:pPr>
      <w:r>
        <w:br w:type="page"/>
      </w:r>
    </w:p>
    <w:p w14:paraId="6CA872A2" w14:textId="77777777" w:rsidR="00E60AEA" w:rsidRDefault="00E60AEA" w:rsidP="00E60AEA">
      <w:pPr>
        <w:pStyle w:val="Ttulo"/>
        <w:ind w:firstLine="0"/>
      </w:pPr>
      <w:r>
        <w:lastRenderedPageBreak/>
        <w:t>IMPACTO POTENCIAL DESTA REVISÃO</w:t>
      </w:r>
    </w:p>
    <w:p w14:paraId="1542ABD0" w14:textId="77777777" w:rsidR="00E60AEA" w:rsidRDefault="00E60AEA" w:rsidP="00E60AEA">
      <w:pPr>
        <w:ind w:firstLine="0"/>
        <w:rPr>
          <w:color w:val="000000"/>
        </w:rPr>
      </w:pPr>
    </w:p>
    <w:p w14:paraId="39C600E3" w14:textId="77777777" w:rsidR="00E60AEA" w:rsidRDefault="00E60AEA" w:rsidP="00E60AEA">
      <w:pPr>
        <w:rPr>
          <w:color w:val="000000"/>
        </w:rPr>
      </w:pPr>
      <w:r>
        <w:rPr>
          <w:color w:val="000000"/>
        </w:rPr>
        <w:t>O impacto desta revisão de literatura tem como objetivo conscientizar a sociedade civil e acadêmica sobre a importância de discutir o resgate de animais em situações de desastres, a fim de caminharmos juntos para a evolução das políticas públicas e no reconhecimento da importância desse tema.</w:t>
      </w:r>
    </w:p>
    <w:p w14:paraId="7C1CD263" w14:textId="77777777" w:rsidR="00E60AEA" w:rsidRDefault="00E60AEA" w:rsidP="00E60AEA">
      <w:pPr>
        <w:ind w:firstLine="567"/>
      </w:pPr>
    </w:p>
    <w:p w14:paraId="78C01C91" w14:textId="77777777" w:rsidR="00E60AEA" w:rsidRDefault="00E60AEA" w:rsidP="00E60AEA">
      <w:pPr>
        <w:ind w:firstLine="567"/>
      </w:pPr>
    </w:p>
    <w:p w14:paraId="7D14E992" w14:textId="77777777" w:rsidR="00E60AEA" w:rsidRDefault="00E60AEA" w:rsidP="00E60AEA">
      <w:pPr>
        <w:pStyle w:val="Ttulo"/>
        <w:ind w:firstLine="0"/>
        <w:rPr>
          <w:lang w:val="en-US"/>
        </w:rPr>
      </w:pPr>
      <w:r>
        <w:rPr>
          <w:lang w:val="en-US"/>
        </w:rPr>
        <w:t>POTENTIAL IMPACT OF THIS REVIEW</w:t>
      </w:r>
    </w:p>
    <w:p w14:paraId="265192D5" w14:textId="77777777" w:rsidR="00E60AEA" w:rsidRDefault="00E60AEA" w:rsidP="00E60AEA">
      <w:pPr>
        <w:rPr>
          <w:color w:val="000000"/>
          <w:lang w:val="en-US"/>
        </w:rPr>
      </w:pPr>
    </w:p>
    <w:p w14:paraId="227AB48C" w14:textId="77777777" w:rsidR="00E60AEA" w:rsidRDefault="00E60AEA" w:rsidP="00E60AEA">
      <w:pPr>
        <w:rPr>
          <w:color w:val="000000"/>
          <w:lang w:val="en-US"/>
        </w:rPr>
      </w:pPr>
      <w:r>
        <w:rPr>
          <w:color w:val="000000"/>
          <w:lang w:val="en-US"/>
        </w:rPr>
        <w:t>The impact of this literature review aims to raise awareness within both civil and academic societies about the importance of discussing the rescue of animals in disaster situations, in order to work together towards the evolution of public policies and the recognition of the significance of this issue.</w:t>
      </w:r>
    </w:p>
    <w:p w14:paraId="586D170E" w14:textId="77777777" w:rsidR="00E60AEA" w:rsidRDefault="00E60AEA" w:rsidP="00E60AEA">
      <w:pPr>
        <w:ind w:firstLine="567"/>
        <w:rPr>
          <w:lang w:val="en-US"/>
        </w:rPr>
      </w:pPr>
    </w:p>
    <w:p w14:paraId="0CD2263B" w14:textId="1779F91E" w:rsidR="00056136" w:rsidRPr="00E60AEA" w:rsidRDefault="00056136">
      <w:pPr>
        <w:rPr>
          <w:color w:val="000000"/>
          <w:lang w:val="en-US"/>
        </w:rPr>
      </w:pPr>
    </w:p>
    <w:p w14:paraId="75116DF7" w14:textId="77777777" w:rsidR="00056136" w:rsidRPr="00E60AEA" w:rsidRDefault="00056136">
      <w:pPr>
        <w:rPr>
          <w:lang w:val="en-US"/>
        </w:rPr>
      </w:pPr>
    </w:p>
    <w:p w14:paraId="38B486F8" w14:textId="77777777" w:rsidR="00056136" w:rsidRPr="00E60AEA" w:rsidRDefault="00056136">
      <w:pPr>
        <w:rPr>
          <w:lang w:val="en-US"/>
        </w:rPr>
      </w:pPr>
    </w:p>
    <w:p w14:paraId="00AAB888" w14:textId="77777777" w:rsidR="00056136" w:rsidRPr="00E60AEA" w:rsidRDefault="00056136">
      <w:pPr>
        <w:rPr>
          <w:lang w:val="en-US"/>
        </w:rPr>
      </w:pPr>
    </w:p>
    <w:p w14:paraId="3075E41E" w14:textId="77777777" w:rsidR="00056136" w:rsidRPr="00E60AEA" w:rsidRDefault="00056136">
      <w:pPr>
        <w:rPr>
          <w:lang w:val="en-US"/>
        </w:rPr>
      </w:pPr>
    </w:p>
    <w:p w14:paraId="35BD1AE8" w14:textId="77777777" w:rsidR="00056136" w:rsidRPr="00E60AEA" w:rsidRDefault="00056136">
      <w:pPr>
        <w:rPr>
          <w:lang w:val="en-US"/>
        </w:rPr>
      </w:pPr>
    </w:p>
    <w:p w14:paraId="32BE0A9D" w14:textId="77777777" w:rsidR="00056136" w:rsidRPr="00E60AEA" w:rsidRDefault="00056136">
      <w:pPr>
        <w:rPr>
          <w:lang w:val="en-US"/>
        </w:rPr>
      </w:pPr>
    </w:p>
    <w:p w14:paraId="3FAA0067" w14:textId="77777777" w:rsidR="00056136" w:rsidRPr="00E60AEA" w:rsidRDefault="00056136">
      <w:pPr>
        <w:rPr>
          <w:lang w:val="en-US"/>
        </w:rPr>
      </w:pPr>
    </w:p>
    <w:p w14:paraId="77DE4150" w14:textId="77777777" w:rsidR="00056136" w:rsidRPr="00E60AEA" w:rsidRDefault="00056136">
      <w:pPr>
        <w:rPr>
          <w:lang w:val="en-US"/>
        </w:rPr>
      </w:pPr>
    </w:p>
    <w:p w14:paraId="247C885C" w14:textId="77777777" w:rsidR="00056136" w:rsidRPr="00E60AEA" w:rsidRDefault="00056136">
      <w:pPr>
        <w:rPr>
          <w:lang w:val="en-US"/>
        </w:rPr>
      </w:pPr>
    </w:p>
    <w:p w14:paraId="5887F348" w14:textId="77777777" w:rsidR="00056136" w:rsidRPr="00E60AEA" w:rsidRDefault="00056136">
      <w:pPr>
        <w:rPr>
          <w:lang w:val="en-US"/>
        </w:rPr>
      </w:pPr>
    </w:p>
    <w:p w14:paraId="728D0465" w14:textId="77777777" w:rsidR="00056136" w:rsidRPr="00E60AEA" w:rsidRDefault="00056136">
      <w:pPr>
        <w:rPr>
          <w:lang w:val="en-US"/>
        </w:rPr>
      </w:pPr>
    </w:p>
    <w:p w14:paraId="26EE7E78" w14:textId="77777777" w:rsidR="00056136" w:rsidRPr="00E60AEA" w:rsidRDefault="00056136">
      <w:pPr>
        <w:rPr>
          <w:lang w:val="en-US"/>
        </w:rPr>
      </w:pPr>
    </w:p>
    <w:p w14:paraId="26768B1A" w14:textId="25D3556D" w:rsidR="00E60AEA" w:rsidRPr="00E60AEA" w:rsidRDefault="00E60AEA">
      <w:pPr>
        <w:ind w:firstLine="0"/>
        <w:rPr>
          <w:lang w:val="en-US"/>
        </w:rPr>
      </w:pPr>
    </w:p>
    <w:p w14:paraId="37810BA4" w14:textId="77777777" w:rsidR="00E60AEA" w:rsidRPr="00E60AEA" w:rsidRDefault="00E60AEA">
      <w:pPr>
        <w:spacing w:line="240" w:lineRule="auto"/>
        <w:ind w:firstLine="0"/>
        <w:jc w:val="left"/>
        <w:rPr>
          <w:lang w:val="en-US"/>
        </w:rPr>
      </w:pPr>
      <w:r w:rsidRPr="00E60AEA">
        <w:rPr>
          <w:lang w:val="en-US"/>
        </w:rPr>
        <w:br w:type="page"/>
      </w:r>
    </w:p>
    <w:p w14:paraId="17DA1E91" w14:textId="77777777" w:rsidR="00056136" w:rsidRPr="00E60AEA" w:rsidRDefault="00056136">
      <w:pPr>
        <w:ind w:firstLine="0"/>
        <w:rPr>
          <w:lang w:val="en-US"/>
        </w:rPr>
      </w:pPr>
    </w:p>
    <w:p w14:paraId="2CC31F31" w14:textId="77777777" w:rsidR="00056136" w:rsidRDefault="00056136">
      <w:pPr>
        <w:rPr>
          <w:lang w:val="en-US"/>
        </w:rPr>
      </w:pPr>
    </w:p>
    <w:p w14:paraId="497F7F82" w14:textId="77777777" w:rsidR="00E60AEA" w:rsidRDefault="00E60AEA">
      <w:pPr>
        <w:rPr>
          <w:lang w:val="en-US"/>
        </w:rPr>
      </w:pPr>
    </w:p>
    <w:p w14:paraId="5B15E127" w14:textId="77777777" w:rsidR="00E60AEA" w:rsidRDefault="00E60AEA">
      <w:pPr>
        <w:rPr>
          <w:lang w:val="en-US"/>
        </w:rPr>
      </w:pPr>
    </w:p>
    <w:p w14:paraId="4628FC60" w14:textId="77777777" w:rsidR="00E60AEA" w:rsidRDefault="00E60AEA">
      <w:pPr>
        <w:rPr>
          <w:lang w:val="en-US"/>
        </w:rPr>
      </w:pPr>
    </w:p>
    <w:p w14:paraId="5ADE69C6" w14:textId="77777777" w:rsidR="00E60AEA" w:rsidRDefault="00E60AEA">
      <w:pPr>
        <w:rPr>
          <w:lang w:val="en-US"/>
        </w:rPr>
      </w:pPr>
    </w:p>
    <w:p w14:paraId="2C7A5980" w14:textId="77777777" w:rsidR="00E60AEA" w:rsidRDefault="00E60AEA">
      <w:pPr>
        <w:rPr>
          <w:lang w:val="en-US"/>
        </w:rPr>
      </w:pPr>
    </w:p>
    <w:p w14:paraId="591CD90B" w14:textId="77777777" w:rsidR="00E60AEA" w:rsidRDefault="00E60AEA">
      <w:pPr>
        <w:rPr>
          <w:lang w:val="en-US"/>
        </w:rPr>
      </w:pPr>
    </w:p>
    <w:p w14:paraId="401DF350" w14:textId="77777777" w:rsidR="00E60AEA" w:rsidRDefault="00E60AEA">
      <w:pPr>
        <w:rPr>
          <w:lang w:val="en-US"/>
        </w:rPr>
      </w:pPr>
    </w:p>
    <w:p w14:paraId="63264120" w14:textId="77777777" w:rsidR="00E60AEA" w:rsidRDefault="00E60AEA">
      <w:pPr>
        <w:rPr>
          <w:lang w:val="en-US"/>
        </w:rPr>
      </w:pPr>
    </w:p>
    <w:p w14:paraId="257E9BBB" w14:textId="77777777" w:rsidR="00E60AEA" w:rsidRDefault="00E60AEA">
      <w:pPr>
        <w:rPr>
          <w:lang w:val="en-US"/>
        </w:rPr>
      </w:pPr>
    </w:p>
    <w:p w14:paraId="162E080A" w14:textId="77777777" w:rsidR="00E60AEA" w:rsidRDefault="00E60AEA">
      <w:pPr>
        <w:rPr>
          <w:lang w:val="en-US"/>
        </w:rPr>
      </w:pPr>
    </w:p>
    <w:p w14:paraId="689E556E" w14:textId="77777777" w:rsidR="00E60AEA" w:rsidRDefault="00E60AEA">
      <w:pPr>
        <w:rPr>
          <w:lang w:val="en-US"/>
        </w:rPr>
      </w:pPr>
    </w:p>
    <w:p w14:paraId="44521ED5" w14:textId="77777777" w:rsidR="00E60AEA" w:rsidRPr="00E60AEA" w:rsidRDefault="00E60AEA">
      <w:pPr>
        <w:rPr>
          <w:lang w:val="en-US"/>
        </w:rPr>
      </w:pPr>
    </w:p>
    <w:p w14:paraId="54905DDC" w14:textId="77777777" w:rsidR="00056136" w:rsidRPr="00E60AEA" w:rsidRDefault="00614C3E">
      <w:pPr>
        <w:rPr>
          <w:b/>
          <w:sz w:val="28"/>
          <w:szCs w:val="28"/>
          <w:lang w:val="en-US"/>
        </w:rPr>
      </w:pPr>
      <w:r>
        <w:rPr>
          <w:noProof/>
        </w:rPr>
        <mc:AlternateContent>
          <mc:Choice Requires="wps">
            <w:drawing>
              <wp:anchor distT="45720" distB="45720" distL="114300" distR="114300" simplePos="0" relativeHeight="251659264" behindDoc="0" locked="0" layoutInCell="1" allowOverlap="1" wp14:anchorId="6B897350" wp14:editId="1319A7A5">
                <wp:simplePos x="0" y="0"/>
                <wp:positionH relativeFrom="column">
                  <wp:posOffset>1858645</wp:posOffset>
                </wp:positionH>
                <wp:positionV relativeFrom="paragraph">
                  <wp:posOffset>2978150</wp:posOffset>
                </wp:positionV>
                <wp:extent cx="4199890" cy="1937385"/>
                <wp:effectExtent l="0" t="0" r="0" b="5715"/>
                <wp:wrapSquare wrapText="bothSides"/>
                <wp:docPr id="1"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9890" cy="1937385"/>
                        </a:xfrm>
                        <a:prstGeom prst="rect">
                          <a:avLst/>
                        </a:prstGeom>
                        <a:solidFill>
                          <a:srgbClr val="FFFFFF"/>
                        </a:solidFill>
                        <a:ln w="9525">
                          <a:noFill/>
                          <a:miter lim="800000"/>
                        </a:ln>
                      </wps:spPr>
                      <wps:txbx>
                        <w:txbxContent>
                          <w:p w14:paraId="3F43B4E3" w14:textId="77777777" w:rsidR="00056136" w:rsidRDefault="00614C3E">
                            <w:pPr>
                              <w:ind w:left="993" w:firstLine="0"/>
                            </w:pPr>
                            <w:r>
                              <w:t xml:space="preserve">Dedico este trabalho a Deus, fonte de força e inspiração, à minha família e amigos pelo apoio incondicional, e, de maneira especial, à minha amada cachorra </w:t>
                            </w:r>
                            <w:proofErr w:type="spellStart"/>
                            <w:r>
                              <w:t>Lassie</w:t>
                            </w:r>
                            <w:proofErr w:type="spellEnd"/>
                            <w:r>
                              <w:t xml:space="preserve">, por sua lealdade e alegria que tornaram os momentos mais desafiadores mais leves e felizes. </w:t>
                            </w:r>
                          </w:p>
                          <w:p w14:paraId="237F50C4" w14:textId="77777777" w:rsidR="00056136" w:rsidRDefault="00056136"/>
                        </w:txbxContent>
                      </wps:txbx>
                      <wps:bodyPr rot="0" vert="horz" wrap="square" lIns="91440" tIns="45720" rIns="91440" bIns="45720" anchor="t" anchorCtr="0">
                        <a:noAutofit/>
                      </wps:bodyPr>
                    </wps:wsp>
                  </a:graphicData>
                </a:graphic>
              </wp:anchor>
            </w:drawing>
          </mc:Choice>
          <mc:Fallback>
            <w:pict>
              <v:shape w14:anchorId="6B897350" id="_x0000_s1027" type="#_x0000_t202" style="position:absolute;left:0;text-align:left;margin-left:146.35pt;margin-top:234.5pt;width:330.7pt;height:152.55pt;z-index:251659264;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" stroked="f">
                <v:textbox>
                  <w:txbxContent>
                    <w:p w14:paraId="3F43B4E3" w14:textId="77777777" w:rsidR="00056136" w:rsidRDefault="00614C3E">
                      <w:pPr>
                        <w:ind w:left="993" w:firstLine="0"/>
                      </w:pPr>
                      <w:r>
                        <w:t xml:space="preserve">Dedico este trabalho a Deus, fonte de força e inspiração, à minha família e amigos pelo apoio incondicional, e, de maneira especial, à minha amada cachorra </w:t>
                      </w:r>
                      <w:proofErr w:type="spellStart"/>
                      <w:r>
                        <w:t>Lassie</w:t>
                      </w:r>
                      <w:proofErr w:type="spellEnd"/>
                      <w:r>
                        <w:t xml:space="preserve">, por sua lealdade e alegria que tornaram os momentos mais desafiadores mais leves e felizes. </w:t>
                      </w:r>
                    </w:p>
                    <w:p w14:paraId="237F50C4" w14:textId="77777777" w:rsidR="00056136" w:rsidRDefault="00056136"/>
                  </w:txbxContent>
                </v:textbox>
                <w10:wrap type="square"/>
              </v:shape>
            </w:pict>
          </mc:Fallback>
        </mc:AlternateContent>
      </w:r>
      <w:r w:rsidRPr="00E60AEA">
        <w:rPr>
          <w:lang w:val="en-US"/>
        </w:rPr>
        <w:br w:type="page"/>
      </w:r>
    </w:p>
    <w:p w14:paraId="416DB091" w14:textId="77777777" w:rsidR="00056136" w:rsidRDefault="00614C3E">
      <w:pPr>
        <w:pStyle w:val="Ttulo"/>
      </w:pPr>
      <w:r>
        <w:lastRenderedPageBreak/>
        <w:t>AGRADECIMENTOS</w:t>
      </w:r>
    </w:p>
    <w:p w14:paraId="281B76E1" w14:textId="77777777" w:rsidR="00056136" w:rsidRDefault="00056136">
      <w:pPr>
        <w:rPr>
          <w:color w:val="000000"/>
        </w:rPr>
      </w:pPr>
    </w:p>
    <w:p w14:paraId="40AC652A" w14:textId="77777777" w:rsidR="00056136" w:rsidRDefault="00614C3E">
      <w:pPr>
        <w:rPr>
          <w:color w:val="000000"/>
        </w:rPr>
      </w:pPr>
      <w:r>
        <w:rPr>
          <w:color w:val="000000"/>
        </w:rPr>
        <w:t>A elaboração desta revisão contou com a ajuda de diversas pessoas, as quais eu sou imensamente grata.</w:t>
      </w:r>
    </w:p>
    <w:p w14:paraId="30B1C46A" w14:textId="77777777" w:rsidR="00056136" w:rsidRDefault="00614C3E">
      <w:pPr>
        <w:rPr>
          <w:color w:val="000000"/>
        </w:rPr>
      </w:pPr>
      <w:r>
        <w:rPr>
          <w:color w:val="000000"/>
        </w:rPr>
        <w:t xml:space="preserve">A Deus, por ser fonte de força para superar minhas dificuldades. </w:t>
      </w:r>
    </w:p>
    <w:p w14:paraId="2EC8ED47" w14:textId="77777777" w:rsidR="00056136" w:rsidRDefault="00614C3E">
      <w:pPr>
        <w:rPr>
          <w:color w:val="000000"/>
        </w:rPr>
      </w:pPr>
      <w:r>
        <w:rPr>
          <w:color w:val="000000"/>
        </w:rPr>
        <w:t xml:space="preserve">A minha família, pelo apoio e paciência dentro de todos esses anos. </w:t>
      </w:r>
    </w:p>
    <w:p w14:paraId="6D437D4E" w14:textId="77777777" w:rsidR="00056136" w:rsidRDefault="00614C3E">
      <w:pPr>
        <w:rPr>
          <w:color w:val="000000"/>
        </w:rPr>
      </w:pPr>
      <w:r>
        <w:rPr>
          <w:color w:val="000000"/>
        </w:rPr>
        <w:t xml:space="preserve">A Universidade Estadual Paulista “Júlio de Mesquita Filho” – Campus Ilha </w:t>
      </w:r>
      <w:r>
        <w:rPr>
          <w:color w:val="000000"/>
        </w:rPr>
        <w:br/>
        <w:t xml:space="preserve">Solteira e a todo corpo docente que contribuíram para minha formação. </w:t>
      </w:r>
    </w:p>
    <w:p w14:paraId="512B023C" w14:textId="561DF5C2" w:rsidR="00056136" w:rsidRDefault="00614C3E">
      <w:pPr>
        <w:rPr>
          <w:color w:val="000000"/>
        </w:rPr>
      </w:pPr>
      <w:r>
        <w:rPr>
          <w:color w:val="000000"/>
        </w:rPr>
        <w:t xml:space="preserve">A todos do Laboratório LIPAIS (Laboratório de </w:t>
      </w:r>
      <w:proofErr w:type="spellStart"/>
      <w:r>
        <w:rPr>
          <w:color w:val="000000"/>
        </w:rPr>
        <w:t>Imunoparasitologia</w:t>
      </w:r>
      <w:proofErr w:type="spellEnd"/>
      <w:r>
        <w:rPr>
          <w:color w:val="000000"/>
        </w:rPr>
        <w:t xml:space="preserve"> de Ilha Solteira), Dra. Maria Luana Alves, Dra. Maria Fernanda Alves, Dr. Diogo Tiago da Silva, Dr. Júlio Cesar </w:t>
      </w:r>
      <w:proofErr w:type="spellStart"/>
      <w:r>
        <w:rPr>
          <w:color w:val="000000"/>
        </w:rPr>
        <w:t>Spada</w:t>
      </w:r>
      <w:proofErr w:type="spellEnd"/>
      <w:r>
        <w:rPr>
          <w:color w:val="000000"/>
        </w:rPr>
        <w:t>, Carla Mariana C. Maciel e Natália Frigo, pelos conhecimentos compartilhados, a amizade e experiências vividas.</w:t>
      </w:r>
    </w:p>
    <w:p w14:paraId="7A019D06" w14:textId="77777777" w:rsidR="00056136" w:rsidRDefault="00614C3E">
      <w:pPr>
        <w:rPr>
          <w:color w:val="000000"/>
        </w:rPr>
      </w:pPr>
      <w:r>
        <w:rPr>
          <w:color w:val="000000"/>
        </w:rPr>
        <w:t xml:space="preserve"> A professora Dra. Wilma Aparecida </w:t>
      </w:r>
      <w:proofErr w:type="spellStart"/>
      <w:r>
        <w:rPr>
          <w:color w:val="000000"/>
        </w:rPr>
        <w:t>Starcke</w:t>
      </w:r>
      <w:proofErr w:type="spellEnd"/>
      <w:r>
        <w:rPr>
          <w:color w:val="000000"/>
        </w:rPr>
        <w:t xml:space="preserve"> </w:t>
      </w:r>
      <w:proofErr w:type="spellStart"/>
      <w:r>
        <w:rPr>
          <w:color w:val="000000"/>
        </w:rPr>
        <w:t>Buzetti</w:t>
      </w:r>
      <w:proofErr w:type="spellEnd"/>
      <w:r>
        <w:rPr>
          <w:color w:val="000000"/>
        </w:rPr>
        <w:t xml:space="preserve">, por ser minha primeira orientadora na graduação e compartilhar sua experiência e conhecimento na área da parasitologia. </w:t>
      </w:r>
    </w:p>
    <w:p w14:paraId="2AF1D83B" w14:textId="77777777" w:rsidR="00056136" w:rsidRDefault="00614C3E">
      <w:pPr>
        <w:rPr>
          <w:color w:val="000000"/>
        </w:rPr>
      </w:pPr>
      <w:r>
        <w:rPr>
          <w:color w:val="000000"/>
        </w:rPr>
        <w:t>A empresa Geometrisa e toda sua equipe pela oportunidade e confiança.</w:t>
      </w:r>
    </w:p>
    <w:p w14:paraId="1B011C63" w14:textId="77777777" w:rsidR="00056136" w:rsidRDefault="00614C3E">
      <w:r>
        <w:rPr>
          <w:color w:val="000000"/>
        </w:rPr>
        <w:t xml:space="preserve">Ao meu orientador Prof. Dr. Daniel </w:t>
      </w:r>
      <w:proofErr w:type="spellStart"/>
      <w:r>
        <w:t>Montanher</w:t>
      </w:r>
      <w:proofErr w:type="spellEnd"/>
      <w:r>
        <w:t xml:space="preserve"> </w:t>
      </w:r>
      <w:proofErr w:type="spellStart"/>
      <w:r>
        <w:t>Polizel</w:t>
      </w:r>
      <w:proofErr w:type="spellEnd"/>
      <w:r>
        <w:t>, pelo acolhimento e ao meu Coorientador Prof. Dr. Diogo Tiago da Silva, pelo apoio.</w:t>
      </w:r>
    </w:p>
    <w:p w14:paraId="14AACA59" w14:textId="77777777" w:rsidR="00056136" w:rsidRDefault="00614C3E">
      <w:r>
        <w:t>E por fim, agradeço a todos que de alguma forma contribuíram para minha formação acadêmica.</w:t>
      </w:r>
    </w:p>
    <w:p w14:paraId="77217DA3" w14:textId="77777777" w:rsidR="00056136" w:rsidRDefault="00056136">
      <w:pPr>
        <w:rPr>
          <w:color w:val="000000"/>
        </w:rPr>
      </w:pPr>
    </w:p>
    <w:p w14:paraId="5ADDD717" w14:textId="77777777" w:rsidR="00056136" w:rsidRDefault="00614C3E">
      <w:pPr>
        <w:rPr>
          <w:color w:val="000000"/>
        </w:rPr>
      </w:pPr>
      <w:r>
        <w:br w:type="page"/>
      </w:r>
    </w:p>
    <w:p w14:paraId="0B917762" w14:textId="77777777" w:rsidR="00056136" w:rsidRDefault="00056136">
      <w:pPr>
        <w:widowControl w:val="0"/>
        <w:spacing w:line="345" w:lineRule="auto"/>
        <w:ind w:left="3744" w:right="267" w:hanging="3"/>
        <w:rPr>
          <w:color w:val="000000"/>
        </w:rPr>
      </w:pPr>
    </w:p>
    <w:p w14:paraId="669D9EE6" w14:textId="77777777" w:rsidR="00056136" w:rsidRDefault="00056136">
      <w:pPr>
        <w:widowControl w:val="0"/>
        <w:spacing w:line="345" w:lineRule="auto"/>
        <w:ind w:left="3744" w:right="267" w:hanging="3"/>
        <w:rPr>
          <w:color w:val="000000"/>
        </w:rPr>
      </w:pPr>
    </w:p>
    <w:p w14:paraId="47E5D584" w14:textId="77777777" w:rsidR="00056136" w:rsidRDefault="00056136">
      <w:pPr>
        <w:widowControl w:val="0"/>
        <w:spacing w:line="345" w:lineRule="auto"/>
        <w:ind w:left="3744" w:right="267" w:hanging="3"/>
        <w:rPr>
          <w:color w:val="000000"/>
        </w:rPr>
      </w:pPr>
    </w:p>
    <w:p w14:paraId="573CFB60" w14:textId="77777777" w:rsidR="00056136" w:rsidRDefault="00056136">
      <w:pPr>
        <w:widowControl w:val="0"/>
        <w:spacing w:line="345" w:lineRule="auto"/>
        <w:ind w:left="3744" w:right="267" w:hanging="3"/>
        <w:rPr>
          <w:color w:val="000000"/>
        </w:rPr>
      </w:pPr>
    </w:p>
    <w:p w14:paraId="59846438" w14:textId="77777777" w:rsidR="00056136" w:rsidRDefault="00056136">
      <w:pPr>
        <w:widowControl w:val="0"/>
        <w:spacing w:line="345" w:lineRule="auto"/>
        <w:ind w:left="3744" w:right="267" w:hanging="3"/>
        <w:rPr>
          <w:color w:val="000000"/>
        </w:rPr>
      </w:pPr>
    </w:p>
    <w:p w14:paraId="4705AA16" w14:textId="77777777" w:rsidR="00056136" w:rsidRDefault="00056136">
      <w:pPr>
        <w:widowControl w:val="0"/>
        <w:spacing w:line="345" w:lineRule="auto"/>
        <w:ind w:left="3744" w:right="267" w:hanging="3"/>
        <w:rPr>
          <w:color w:val="000000"/>
        </w:rPr>
      </w:pPr>
    </w:p>
    <w:p w14:paraId="3F5ADD7E" w14:textId="77777777" w:rsidR="00056136" w:rsidRDefault="00056136">
      <w:pPr>
        <w:widowControl w:val="0"/>
        <w:spacing w:line="345" w:lineRule="auto"/>
        <w:ind w:left="3744" w:right="267" w:hanging="3"/>
        <w:rPr>
          <w:color w:val="000000"/>
        </w:rPr>
      </w:pPr>
    </w:p>
    <w:p w14:paraId="1BEFF9E6" w14:textId="77777777" w:rsidR="00056136" w:rsidRDefault="00056136">
      <w:pPr>
        <w:widowControl w:val="0"/>
        <w:spacing w:line="345" w:lineRule="auto"/>
        <w:ind w:left="3744" w:right="267" w:hanging="3"/>
        <w:rPr>
          <w:color w:val="000000"/>
        </w:rPr>
      </w:pPr>
    </w:p>
    <w:p w14:paraId="6052BF33" w14:textId="77777777" w:rsidR="00056136" w:rsidRDefault="00056136">
      <w:pPr>
        <w:widowControl w:val="0"/>
        <w:spacing w:line="345" w:lineRule="auto"/>
        <w:ind w:left="3744" w:right="267" w:hanging="3"/>
        <w:rPr>
          <w:color w:val="000000"/>
        </w:rPr>
      </w:pPr>
    </w:p>
    <w:p w14:paraId="617DEEC7" w14:textId="77777777" w:rsidR="00056136" w:rsidRDefault="00056136">
      <w:pPr>
        <w:widowControl w:val="0"/>
        <w:spacing w:line="345" w:lineRule="auto"/>
        <w:ind w:left="3744" w:right="267" w:hanging="3"/>
        <w:rPr>
          <w:color w:val="000000"/>
        </w:rPr>
      </w:pPr>
    </w:p>
    <w:p w14:paraId="373E2DAC" w14:textId="77777777" w:rsidR="00056136" w:rsidRDefault="00056136">
      <w:pPr>
        <w:widowControl w:val="0"/>
        <w:spacing w:line="345" w:lineRule="auto"/>
        <w:ind w:left="3744" w:right="267" w:hanging="3"/>
        <w:rPr>
          <w:color w:val="000000"/>
        </w:rPr>
      </w:pPr>
    </w:p>
    <w:p w14:paraId="676AF01B" w14:textId="77777777" w:rsidR="00056136" w:rsidRDefault="00056136">
      <w:pPr>
        <w:widowControl w:val="0"/>
        <w:spacing w:line="345" w:lineRule="auto"/>
        <w:ind w:left="3744" w:right="267" w:hanging="3"/>
        <w:rPr>
          <w:color w:val="000000"/>
        </w:rPr>
      </w:pPr>
    </w:p>
    <w:p w14:paraId="0C8A26BC" w14:textId="77777777" w:rsidR="00056136" w:rsidRDefault="00056136">
      <w:pPr>
        <w:widowControl w:val="0"/>
        <w:spacing w:line="345" w:lineRule="auto"/>
        <w:ind w:left="3744" w:right="267" w:hanging="3"/>
        <w:rPr>
          <w:color w:val="000000"/>
        </w:rPr>
      </w:pPr>
    </w:p>
    <w:p w14:paraId="2AFCB57E" w14:textId="77777777" w:rsidR="00056136" w:rsidRDefault="00056136">
      <w:pPr>
        <w:widowControl w:val="0"/>
        <w:spacing w:line="345" w:lineRule="auto"/>
        <w:ind w:left="3744" w:right="267" w:hanging="3"/>
        <w:rPr>
          <w:color w:val="000000"/>
        </w:rPr>
      </w:pPr>
    </w:p>
    <w:p w14:paraId="3BCB6948" w14:textId="77777777" w:rsidR="00056136" w:rsidRDefault="00056136">
      <w:pPr>
        <w:widowControl w:val="0"/>
        <w:spacing w:line="345" w:lineRule="auto"/>
        <w:ind w:left="3744" w:right="267" w:hanging="3"/>
        <w:rPr>
          <w:color w:val="000000"/>
        </w:rPr>
      </w:pPr>
    </w:p>
    <w:p w14:paraId="0592C614" w14:textId="77777777" w:rsidR="00056136" w:rsidRDefault="00056136">
      <w:pPr>
        <w:widowControl w:val="0"/>
        <w:spacing w:line="345" w:lineRule="auto"/>
        <w:ind w:left="3744" w:right="267" w:hanging="3"/>
        <w:rPr>
          <w:color w:val="000000"/>
        </w:rPr>
      </w:pPr>
    </w:p>
    <w:p w14:paraId="6AC5955A" w14:textId="77777777" w:rsidR="00056136" w:rsidRDefault="00056136">
      <w:pPr>
        <w:widowControl w:val="0"/>
        <w:spacing w:line="345" w:lineRule="auto"/>
        <w:ind w:left="3744" w:right="267" w:hanging="3"/>
        <w:rPr>
          <w:color w:val="000000"/>
        </w:rPr>
      </w:pPr>
    </w:p>
    <w:p w14:paraId="38FF7E5B" w14:textId="77777777" w:rsidR="00056136" w:rsidRDefault="00056136">
      <w:pPr>
        <w:widowControl w:val="0"/>
        <w:spacing w:line="345" w:lineRule="auto"/>
        <w:ind w:left="3744" w:right="267" w:hanging="3"/>
        <w:rPr>
          <w:color w:val="000000"/>
        </w:rPr>
      </w:pPr>
    </w:p>
    <w:p w14:paraId="3C9F28D3" w14:textId="77777777" w:rsidR="00056136" w:rsidRDefault="00056136">
      <w:pPr>
        <w:widowControl w:val="0"/>
        <w:spacing w:line="345" w:lineRule="auto"/>
        <w:ind w:left="3744" w:right="267" w:hanging="3"/>
        <w:rPr>
          <w:color w:val="000000"/>
        </w:rPr>
      </w:pPr>
    </w:p>
    <w:p w14:paraId="40EDF03B" w14:textId="77777777" w:rsidR="00056136" w:rsidRDefault="00056136">
      <w:pPr>
        <w:widowControl w:val="0"/>
        <w:spacing w:line="345" w:lineRule="auto"/>
        <w:ind w:left="3744" w:right="267" w:hanging="3"/>
        <w:rPr>
          <w:color w:val="000000"/>
        </w:rPr>
      </w:pPr>
    </w:p>
    <w:p w14:paraId="0325EF83" w14:textId="77777777" w:rsidR="00056136" w:rsidRDefault="00056136">
      <w:pPr>
        <w:widowControl w:val="0"/>
        <w:spacing w:line="345" w:lineRule="auto"/>
        <w:ind w:left="3744" w:right="267" w:hanging="3"/>
        <w:rPr>
          <w:color w:val="000000"/>
        </w:rPr>
      </w:pPr>
    </w:p>
    <w:p w14:paraId="61623387" w14:textId="77777777" w:rsidR="00056136" w:rsidRDefault="00056136">
      <w:pPr>
        <w:widowControl w:val="0"/>
        <w:spacing w:line="345" w:lineRule="auto"/>
        <w:ind w:left="3744" w:right="267" w:hanging="3"/>
        <w:rPr>
          <w:color w:val="000000"/>
        </w:rPr>
      </w:pPr>
    </w:p>
    <w:p w14:paraId="0F5FB211" w14:textId="77777777" w:rsidR="00056136" w:rsidRDefault="00056136">
      <w:pPr>
        <w:widowControl w:val="0"/>
        <w:spacing w:line="345" w:lineRule="auto"/>
        <w:ind w:right="267" w:firstLine="0"/>
        <w:rPr>
          <w:color w:val="000000"/>
        </w:rPr>
      </w:pPr>
    </w:p>
    <w:p w14:paraId="653EEF7E" w14:textId="77777777" w:rsidR="00056136" w:rsidRDefault="00056136">
      <w:pPr>
        <w:widowControl w:val="0"/>
        <w:spacing w:line="345" w:lineRule="auto"/>
        <w:ind w:left="3744" w:right="267" w:hanging="3"/>
        <w:rPr>
          <w:color w:val="000000"/>
        </w:rPr>
      </w:pPr>
    </w:p>
    <w:p w14:paraId="3A76B341" w14:textId="77777777" w:rsidR="00056136" w:rsidRDefault="00056136">
      <w:pPr>
        <w:widowControl w:val="0"/>
        <w:spacing w:line="345" w:lineRule="auto"/>
        <w:ind w:left="3744" w:right="267" w:hanging="3"/>
        <w:rPr>
          <w:color w:val="000000"/>
        </w:rPr>
      </w:pPr>
    </w:p>
    <w:p w14:paraId="76C78F77" w14:textId="77777777" w:rsidR="00056136" w:rsidRDefault="00056136">
      <w:pPr>
        <w:widowControl w:val="0"/>
        <w:spacing w:line="345" w:lineRule="auto"/>
        <w:ind w:left="3744" w:right="267" w:hanging="3"/>
        <w:rPr>
          <w:color w:val="000000"/>
        </w:rPr>
      </w:pPr>
    </w:p>
    <w:p w14:paraId="60D7B3AD" w14:textId="77777777" w:rsidR="00056136" w:rsidRDefault="00056136">
      <w:pPr>
        <w:widowControl w:val="0"/>
        <w:spacing w:line="345" w:lineRule="auto"/>
        <w:ind w:left="3744" w:right="267" w:hanging="3"/>
        <w:rPr>
          <w:color w:val="000000"/>
        </w:rPr>
      </w:pPr>
    </w:p>
    <w:p w14:paraId="4E14DFF8" w14:textId="77777777" w:rsidR="00056136" w:rsidRDefault="00056136">
      <w:pPr>
        <w:widowControl w:val="0"/>
        <w:spacing w:line="345" w:lineRule="auto"/>
        <w:ind w:left="3744" w:right="267" w:hanging="3"/>
        <w:rPr>
          <w:color w:val="000000"/>
        </w:rPr>
      </w:pPr>
    </w:p>
    <w:p w14:paraId="11E10B0F" w14:textId="77777777" w:rsidR="00056136" w:rsidRDefault="00056136">
      <w:pPr>
        <w:widowControl w:val="0"/>
        <w:spacing w:line="345" w:lineRule="auto"/>
        <w:ind w:left="3744" w:right="267" w:hanging="3"/>
        <w:rPr>
          <w:color w:val="000000"/>
        </w:rPr>
      </w:pPr>
    </w:p>
    <w:p w14:paraId="0171E963" w14:textId="5D26B81F" w:rsidR="00056136" w:rsidRPr="0054753C" w:rsidRDefault="00614C3E">
      <w:pPr>
        <w:ind w:left="3969"/>
      </w:pPr>
      <w:r w:rsidRPr="0054753C">
        <w:rPr>
          <w:i/>
          <w:iCs/>
        </w:rPr>
        <w:t>“O verdadeiro teste de humanidade é medido pela forma como tratamos os mais indefesos, incluindo aqueles que não têm voz para pedir ajuda</w:t>
      </w:r>
      <w:r w:rsidR="0054753C" w:rsidRPr="0054753C">
        <w:t>”.</w:t>
      </w:r>
    </w:p>
    <w:p w14:paraId="0A133184" w14:textId="77777777" w:rsidR="00056136" w:rsidRDefault="00614C3E">
      <w:pPr>
        <w:ind w:left="3969"/>
      </w:pPr>
      <w:r>
        <w:rPr>
          <w:color w:val="000000"/>
        </w:rPr>
        <w:t xml:space="preserve"> (Inspirado por Mahatma Gandhi)</w:t>
      </w:r>
    </w:p>
    <w:p w14:paraId="1D5F516D" w14:textId="77777777" w:rsidR="00056136" w:rsidRDefault="00614C3E">
      <w:pPr>
        <w:rPr>
          <w:b/>
          <w:sz w:val="28"/>
          <w:szCs w:val="28"/>
        </w:rPr>
      </w:pPr>
      <w:r>
        <w:br w:type="page"/>
      </w:r>
    </w:p>
    <w:p w14:paraId="6CC3719D" w14:textId="77777777" w:rsidR="00056136" w:rsidRDefault="00614C3E">
      <w:pPr>
        <w:pStyle w:val="Ttulo"/>
      </w:pPr>
      <w:r>
        <w:lastRenderedPageBreak/>
        <w:t>RESUMO</w:t>
      </w:r>
    </w:p>
    <w:p w14:paraId="20EA8045" w14:textId="77777777" w:rsidR="00056136" w:rsidRDefault="00056136">
      <w:pPr>
        <w:rPr>
          <w:color w:val="000000"/>
        </w:rPr>
      </w:pPr>
    </w:p>
    <w:p w14:paraId="5F47AC68" w14:textId="77777777" w:rsidR="00056136" w:rsidRDefault="00614C3E">
      <w:pPr>
        <w:ind w:firstLine="0"/>
        <w:rPr>
          <w:color w:val="000000"/>
        </w:rPr>
      </w:pPr>
      <w:r>
        <w:rPr>
          <w:color w:val="000000"/>
        </w:rPr>
        <w:t>Os desastres, sejam de origem natural ou antrópica, são eventos adversos que perturbam significativamente o funcionamento normal de uma sociedade ou comunidade, frequentemente afetando sua capacidade de resposta e resiliência. Além dos impactos sobre os humanos, os animais também são gravemente afetados, enfrentando perdas abruptas de recursos essenciais para sua subsistência, como alimento, abrigo e água. Essas condições os tornam ainda mais vulneráveis e muitas vezes impossibilitam sua sobrevivência sem auxílio. Apesar disso, a falta de políticas públicas específicas para o resgate e a reabilitação de animais em situações de emergência é evidente, o que compromete a eficiência das respostas a desastres. A inclusão dos animais em planos de contingência é não apenas necessária, mas essencial para garantir uma abordagem mais abrangente e eficaz. Essa inclusão contribui para preservar os meios de subsistência das comunidades locais, assegurar a segurança alimentar e proteger a biodiversidade. Adotar medidas preventivas e de resposta que contemplem os animais reflete um avanço em termos de planejamento e ética, destacando a importância de integrar todas as formas de vida nas estratégias de gerenciamento de desastres, fortalecendo tanto a resiliência comunitária quanto a preservação ambiental em cenários críticos.</w:t>
      </w:r>
    </w:p>
    <w:p w14:paraId="5BAE0DB6" w14:textId="73AD4E91" w:rsidR="00056136" w:rsidRDefault="00614C3E">
      <w:pPr>
        <w:ind w:firstLine="0"/>
        <w:rPr>
          <w:color w:val="000000"/>
        </w:rPr>
      </w:pPr>
      <w:r>
        <w:rPr>
          <w:b/>
        </w:rPr>
        <w:t xml:space="preserve">Palavras-chave: </w:t>
      </w:r>
      <w:r w:rsidR="00D0527A">
        <w:t xml:space="preserve">animais, </w:t>
      </w:r>
      <w:r>
        <w:t xml:space="preserve">animais domésticos, </w:t>
      </w:r>
      <w:r w:rsidR="00D0527A">
        <w:t xml:space="preserve">desastres, </w:t>
      </w:r>
      <w:r>
        <w:t>resgate,</w:t>
      </w:r>
      <w:r w:rsidR="00911E2A">
        <w:t xml:space="preserve"> segurança de barragens, plano de ação de emergência</w:t>
      </w:r>
    </w:p>
    <w:p w14:paraId="3F50E997" w14:textId="77777777" w:rsidR="00056136" w:rsidRDefault="00056136">
      <w:pPr>
        <w:rPr>
          <w:color w:val="000000"/>
        </w:rPr>
      </w:pPr>
    </w:p>
    <w:p w14:paraId="1E1E23F8" w14:textId="77777777" w:rsidR="00056136" w:rsidRDefault="00614C3E">
      <w:pPr>
        <w:rPr>
          <w:color w:val="000000"/>
        </w:rPr>
      </w:pPr>
      <w:r>
        <w:br w:type="page"/>
      </w:r>
    </w:p>
    <w:p w14:paraId="055699F8" w14:textId="77777777" w:rsidR="00056136" w:rsidRDefault="00614C3E">
      <w:pPr>
        <w:pStyle w:val="Ttulo"/>
        <w:rPr>
          <w:lang w:val="en-US"/>
        </w:rPr>
      </w:pPr>
      <w:r>
        <w:rPr>
          <w:lang w:val="en-US"/>
        </w:rPr>
        <w:lastRenderedPageBreak/>
        <w:t>ABSTRACT</w:t>
      </w:r>
    </w:p>
    <w:p w14:paraId="665D6D66" w14:textId="77777777" w:rsidR="00056136" w:rsidRDefault="00056136">
      <w:pPr>
        <w:rPr>
          <w:color w:val="000000"/>
          <w:lang w:val="en-US"/>
        </w:rPr>
      </w:pPr>
    </w:p>
    <w:p w14:paraId="293AC5A3" w14:textId="77777777" w:rsidR="00056136" w:rsidRDefault="00614C3E" w:rsidP="00600895">
      <w:pPr>
        <w:ind w:firstLine="0"/>
        <w:rPr>
          <w:b/>
          <w:color w:val="000000"/>
          <w:lang w:val="en-US"/>
        </w:rPr>
      </w:pPr>
      <w:r>
        <w:rPr>
          <w:color w:val="000000"/>
          <w:lang w:val="en-US"/>
        </w:rPr>
        <w:t>Disasters, whether natural or anthropogenic, are adverse events that significantly disrupt the normal functioning of a society or community, often overwhelming their capacity for response and resilience. In addition to impacting humans, animals are also severely affected, facing sudden losses of essential resources such as food, shelter, and water. These conditions make them highly vulnerable, often jeopardizing their survival without external aid. Despite this, the lack of specific public policies for animal rescue and rehabilitation during emergencies is evident, hindering the effectiveness of disaster responses. Including animals in contingency plans is not only necessary but crucial for ensuring a more comprehensive and efficient approach. Such inclusion helps preserve local livelihoods, ensure food security, and protect biodiversity. Implementing preventive and responsive measures that address the needs of animals represents an ethical and strategic advancement, highlighting the importance of integrating all forms of life into disaster management strategies. This integration ultimately strengthens community resilience and environmental preservation in critical scenarios.</w:t>
      </w:r>
    </w:p>
    <w:p w14:paraId="3A46EA76" w14:textId="0D669EB2" w:rsidR="00056136" w:rsidRPr="009E3DD0" w:rsidRDefault="00614C3E" w:rsidP="009E3DD0">
      <w:pPr>
        <w:tabs>
          <w:tab w:val="left" w:pos="720"/>
        </w:tabs>
        <w:ind w:firstLine="0"/>
        <w:rPr>
          <w:color w:val="000000"/>
          <w:lang w:val="en-US"/>
        </w:rPr>
      </w:pPr>
      <w:r>
        <w:rPr>
          <w:b/>
          <w:color w:val="000000"/>
          <w:lang w:val="en-US"/>
        </w:rPr>
        <w:t>Keywords:</w:t>
      </w:r>
      <w:r w:rsidR="00D0527A">
        <w:rPr>
          <w:b/>
          <w:color w:val="000000"/>
          <w:lang w:val="en-US"/>
        </w:rPr>
        <w:t xml:space="preserve"> </w:t>
      </w:r>
      <w:r w:rsidR="009E3DD0" w:rsidRPr="009E3DD0">
        <w:rPr>
          <w:color w:val="000000"/>
          <w:lang w:val="en-US"/>
        </w:rPr>
        <w:t>Animals, domestic animals, disasters, rescue, dam safety, emergency action plan.</w:t>
      </w:r>
    </w:p>
    <w:p w14:paraId="4D9D896F" w14:textId="77777777" w:rsidR="00056136" w:rsidRDefault="00056136">
      <w:pPr>
        <w:rPr>
          <w:color w:val="000000"/>
          <w:lang w:val="en-US"/>
        </w:rPr>
      </w:pPr>
    </w:p>
    <w:p w14:paraId="2FAE35A0" w14:textId="77777777" w:rsidR="00056136" w:rsidRDefault="00056136">
      <w:pPr>
        <w:rPr>
          <w:color w:val="000000"/>
          <w:lang w:val="en-US"/>
        </w:rPr>
      </w:pPr>
    </w:p>
    <w:p w14:paraId="494C0DD8" w14:textId="77777777" w:rsidR="00056136" w:rsidRDefault="00056136">
      <w:pPr>
        <w:rPr>
          <w:color w:val="000000"/>
          <w:lang w:val="en-US"/>
        </w:rPr>
      </w:pPr>
    </w:p>
    <w:p w14:paraId="05BC05B1" w14:textId="77777777" w:rsidR="00056136" w:rsidRDefault="00056136">
      <w:pPr>
        <w:rPr>
          <w:color w:val="000000"/>
          <w:lang w:val="en-US"/>
        </w:rPr>
      </w:pPr>
    </w:p>
    <w:p w14:paraId="19331232" w14:textId="77777777" w:rsidR="00056136" w:rsidRDefault="00056136">
      <w:pPr>
        <w:rPr>
          <w:color w:val="000000"/>
          <w:lang w:val="en-US"/>
        </w:rPr>
      </w:pPr>
    </w:p>
    <w:p w14:paraId="574DD929" w14:textId="77777777" w:rsidR="00056136" w:rsidRDefault="00056136">
      <w:pPr>
        <w:rPr>
          <w:color w:val="000000"/>
          <w:lang w:val="en-US"/>
        </w:rPr>
      </w:pPr>
    </w:p>
    <w:p w14:paraId="6090E14B" w14:textId="77777777" w:rsidR="00056136" w:rsidRDefault="00056136">
      <w:pPr>
        <w:rPr>
          <w:color w:val="000000"/>
          <w:lang w:val="en-US"/>
        </w:rPr>
      </w:pPr>
    </w:p>
    <w:p w14:paraId="311FED90" w14:textId="77777777" w:rsidR="00056136" w:rsidRDefault="00056136">
      <w:pPr>
        <w:rPr>
          <w:color w:val="000000"/>
          <w:lang w:val="en-US"/>
        </w:rPr>
      </w:pPr>
    </w:p>
    <w:p w14:paraId="30E975B2" w14:textId="77777777" w:rsidR="00056136" w:rsidRDefault="00056136">
      <w:pPr>
        <w:rPr>
          <w:color w:val="000000"/>
          <w:lang w:val="en-US"/>
        </w:rPr>
      </w:pPr>
    </w:p>
    <w:p w14:paraId="0754F2FA" w14:textId="77777777" w:rsidR="00056136" w:rsidRDefault="00056136">
      <w:pPr>
        <w:rPr>
          <w:color w:val="000000"/>
          <w:lang w:val="en-US"/>
        </w:rPr>
      </w:pPr>
    </w:p>
    <w:p w14:paraId="60FA14F8" w14:textId="77777777" w:rsidR="00056136" w:rsidRDefault="00056136">
      <w:pPr>
        <w:rPr>
          <w:color w:val="000000"/>
          <w:lang w:val="en-US"/>
        </w:rPr>
      </w:pPr>
    </w:p>
    <w:p w14:paraId="7503581D" w14:textId="77777777" w:rsidR="00056136" w:rsidRDefault="00056136">
      <w:pPr>
        <w:rPr>
          <w:color w:val="000000"/>
          <w:lang w:val="en-US"/>
        </w:rPr>
      </w:pPr>
    </w:p>
    <w:p w14:paraId="1C585190" w14:textId="77777777" w:rsidR="00056136" w:rsidRDefault="00056136">
      <w:pPr>
        <w:rPr>
          <w:color w:val="000000"/>
          <w:lang w:val="en-US"/>
        </w:rPr>
      </w:pPr>
    </w:p>
    <w:p w14:paraId="033DD310" w14:textId="77777777" w:rsidR="00056136" w:rsidRDefault="00056136">
      <w:pPr>
        <w:rPr>
          <w:color w:val="000000"/>
          <w:lang w:val="en-US"/>
        </w:rPr>
      </w:pPr>
    </w:p>
    <w:p w14:paraId="75D6C6CE" w14:textId="77777777" w:rsidR="00056136" w:rsidRDefault="00056136">
      <w:pPr>
        <w:rPr>
          <w:color w:val="000000"/>
          <w:lang w:val="en-US"/>
        </w:rPr>
      </w:pPr>
    </w:p>
    <w:sdt>
      <w:sdtPr>
        <w:rPr>
          <w:rFonts w:ascii="Arial" w:eastAsia="Arial" w:hAnsi="Arial" w:cs="Arial"/>
          <w:color w:val="auto"/>
          <w:sz w:val="24"/>
          <w:szCs w:val="24"/>
          <w:lang w:val="pt-BR"/>
        </w:rPr>
        <w:id w:val="506876832"/>
        <w:docPartObj>
          <w:docPartGallery w:val="Table of Contents"/>
          <w:docPartUnique/>
        </w:docPartObj>
      </w:sdtPr>
      <w:sdtEndPr>
        <w:rPr>
          <w:b/>
          <w:bCs/>
        </w:rPr>
      </w:sdtEndPr>
      <w:sdtContent>
        <w:p w14:paraId="502357A3" w14:textId="6405E9FB" w:rsidR="0005761D" w:rsidRPr="00190265" w:rsidRDefault="0031112B" w:rsidP="0031112B">
          <w:pPr>
            <w:pStyle w:val="CabealhodoSumrio"/>
            <w:jc w:val="center"/>
            <w:rPr>
              <w:rFonts w:ascii="Arial" w:hAnsi="Arial" w:cs="Arial"/>
              <w:b/>
              <w:bCs/>
              <w:color w:val="auto"/>
              <w:sz w:val="24"/>
              <w:szCs w:val="24"/>
              <w:lang w:val="pt-BR"/>
            </w:rPr>
          </w:pPr>
          <w:r w:rsidRPr="00190265">
            <w:rPr>
              <w:rFonts w:ascii="Arial" w:hAnsi="Arial" w:cs="Arial"/>
              <w:b/>
              <w:bCs/>
              <w:color w:val="auto"/>
              <w:sz w:val="24"/>
              <w:szCs w:val="24"/>
              <w:lang w:val="pt-BR"/>
            </w:rPr>
            <w:t>SUMÁRIO</w:t>
          </w:r>
        </w:p>
        <w:p w14:paraId="5C40E921" w14:textId="77777777" w:rsidR="0031112B" w:rsidRPr="00190265" w:rsidRDefault="0031112B" w:rsidP="0031112B">
          <w:pPr>
            <w:rPr>
              <w:b/>
              <w:sz w:val="20"/>
              <w:szCs w:val="20"/>
            </w:rPr>
          </w:pPr>
        </w:p>
        <w:p w14:paraId="1BCD0D08" w14:textId="4C15F6F0" w:rsidR="0054753C" w:rsidRDefault="0005761D">
          <w:pPr>
            <w:pStyle w:val="Sumrio1"/>
            <w:rPr>
              <w:rFonts w:asciiTheme="minorHAnsi" w:eastAsiaTheme="minorEastAsia" w:hAnsiTheme="minorHAnsi" w:cstheme="minorBidi"/>
              <w:bCs w:val="0"/>
              <w:noProof/>
              <w:sz w:val="22"/>
              <w:szCs w:val="22"/>
              <w:lang w:eastAsia="pt-BR"/>
            </w:rPr>
          </w:pPr>
          <w:r w:rsidRPr="0031112B">
            <w:rPr>
              <w:b/>
              <w:bCs w:val="0"/>
            </w:rPr>
            <w:fldChar w:fldCharType="begin"/>
          </w:r>
          <w:r w:rsidRPr="0031112B">
            <w:rPr>
              <w:b/>
              <w:bCs w:val="0"/>
            </w:rPr>
            <w:instrText xml:space="preserve"> TOC \o "1-3" \h \z \u </w:instrText>
          </w:r>
          <w:r w:rsidRPr="0031112B">
            <w:rPr>
              <w:b/>
              <w:bCs w:val="0"/>
            </w:rPr>
            <w:fldChar w:fldCharType="separate"/>
          </w:r>
          <w:hyperlink w:anchor="_Toc187332652" w:history="1">
            <w:r w:rsidR="0054753C" w:rsidRPr="002E69AF">
              <w:rPr>
                <w:rStyle w:val="Hyperlink"/>
                <w:noProof/>
              </w:rPr>
              <w:t>1</w:t>
            </w:r>
            <w:r w:rsidR="0054753C">
              <w:rPr>
                <w:rFonts w:asciiTheme="minorHAnsi" w:eastAsiaTheme="minorEastAsia" w:hAnsiTheme="minorHAnsi" w:cstheme="minorBidi"/>
                <w:bCs w:val="0"/>
                <w:noProof/>
                <w:sz w:val="22"/>
                <w:szCs w:val="22"/>
                <w:lang w:eastAsia="pt-BR"/>
              </w:rPr>
              <w:tab/>
            </w:r>
            <w:r w:rsidR="0054753C" w:rsidRPr="002E69AF">
              <w:rPr>
                <w:rStyle w:val="Hyperlink"/>
                <w:noProof/>
              </w:rPr>
              <w:t>INTRODUÇÃO</w:t>
            </w:r>
            <w:r w:rsidR="0054753C">
              <w:rPr>
                <w:noProof/>
                <w:webHidden/>
              </w:rPr>
              <w:tab/>
            </w:r>
            <w:r w:rsidR="0054753C">
              <w:rPr>
                <w:noProof/>
                <w:webHidden/>
              </w:rPr>
              <w:fldChar w:fldCharType="begin"/>
            </w:r>
            <w:r w:rsidR="0054753C">
              <w:rPr>
                <w:noProof/>
                <w:webHidden/>
              </w:rPr>
              <w:instrText xml:space="preserve"> PAGEREF _Toc187332652 \h </w:instrText>
            </w:r>
            <w:r w:rsidR="0054753C">
              <w:rPr>
                <w:noProof/>
                <w:webHidden/>
              </w:rPr>
            </w:r>
            <w:r w:rsidR="0054753C">
              <w:rPr>
                <w:noProof/>
                <w:webHidden/>
              </w:rPr>
              <w:fldChar w:fldCharType="separate"/>
            </w:r>
            <w:r w:rsidR="0054753C">
              <w:rPr>
                <w:noProof/>
                <w:webHidden/>
              </w:rPr>
              <w:t>10</w:t>
            </w:r>
            <w:r w:rsidR="0054753C">
              <w:rPr>
                <w:noProof/>
                <w:webHidden/>
              </w:rPr>
              <w:fldChar w:fldCharType="end"/>
            </w:r>
          </w:hyperlink>
        </w:p>
        <w:p w14:paraId="2479A767" w14:textId="2A4A96C3" w:rsidR="0054753C" w:rsidRDefault="0054753C">
          <w:pPr>
            <w:pStyle w:val="Sumrio1"/>
            <w:rPr>
              <w:rFonts w:asciiTheme="minorHAnsi" w:eastAsiaTheme="minorEastAsia" w:hAnsiTheme="minorHAnsi" w:cstheme="minorBidi"/>
              <w:bCs w:val="0"/>
              <w:noProof/>
              <w:sz w:val="22"/>
              <w:szCs w:val="22"/>
              <w:lang w:eastAsia="pt-BR"/>
            </w:rPr>
          </w:pPr>
          <w:hyperlink w:anchor="_Toc187332653" w:history="1">
            <w:r w:rsidRPr="002E69AF">
              <w:rPr>
                <w:rStyle w:val="Hyperlink"/>
                <w:noProof/>
              </w:rPr>
              <w:t>2</w:t>
            </w:r>
            <w:r>
              <w:rPr>
                <w:rFonts w:asciiTheme="minorHAnsi" w:eastAsiaTheme="minorEastAsia" w:hAnsiTheme="minorHAnsi" w:cstheme="minorBidi"/>
                <w:bCs w:val="0"/>
                <w:noProof/>
                <w:sz w:val="22"/>
                <w:szCs w:val="22"/>
                <w:lang w:eastAsia="pt-BR"/>
              </w:rPr>
              <w:tab/>
            </w:r>
            <w:r w:rsidRPr="002E69AF">
              <w:rPr>
                <w:rStyle w:val="Hyperlink"/>
                <w:noProof/>
              </w:rPr>
              <w:t>OBJETIVOS</w:t>
            </w:r>
            <w:r>
              <w:rPr>
                <w:noProof/>
                <w:webHidden/>
              </w:rPr>
              <w:tab/>
            </w:r>
            <w:r>
              <w:rPr>
                <w:noProof/>
                <w:webHidden/>
              </w:rPr>
              <w:fldChar w:fldCharType="begin"/>
            </w:r>
            <w:r>
              <w:rPr>
                <w:noProof/>
                <w:webHidden/>
              </w:rPr>
              <w:instrText xml:space="preserve"> PAGEREF _Toc187332653 \h </w:instrText>
            </w:r>
            <w:r>
              <w:rPr>
                <w:noProof/>
                <w:webHidden/>
              </w:rPr>
            </w:r>
            <w:r>
              <w:rPr>
                <w:noProof/>
                <w:webHidden/>
              </w:rPr>
              <w:fldChar w:fldCharType="separate"/>
            </w:r>
            <w:r>
              <w:rPr>
                <w:noProof/>
                <w:webHidden/>
              </w:rPr>
              <w:t>12</w:t>
            </w:r>
            <w:r>
              <w:rPr>
                <w:noProof/>
                <w:webHidden/>
              </w:rPr>
              <w:fldChar w:fldCharType="end"/>
            </w:r>
          </w:hyperlink>
        </w:p>
        <w:p w14:paraId="6A17D66F" w14:textId="150666C7" w:rsidR="0054753C" w:rsidRDefault="0054753C">
          <w:pPr>
            <w:pStyle w:val="Sumrio1"/>
            <w:rPr>
              <w:rFonts w:asciiTheme="minorHAnsi" w:eastAsiaTheme="minorEastAsia" w:hAnsiTheme="minorHAnsi" w:cstheme="minorBidi"/>
              <w:bCs w:val="0"/>
              <w:noProof/>
              <w:sz w:val="22"/>
              <w:szCs w:val="22"/>
              <w:lang w:eastAsia="pt-BR"/>
            </w:rPr>
          </w:pPr>
          <w:hyperlink w:anchor="_Toc187332654" w:history="1">
            <w:r w:rsidRPr="002E69AF">
              <w:rPr>
                <w:rStyle w:val="Hyperlink"/>
                <w:noProof/>
              </w:rPr>
              <w:t>3</w:t>
            </w:r>
            <w:r>
              <w:rPr>
                <w:rFonts w:asciiTheme="minorHAnsi" w:eastAsiaTheme="minorEastAsia" w:hAnsiTheme="minorHAnsi" w:cstheme="minorBidi"/>
                <w:bCs w:val="0"/>
                <w:noProof/>
                <w:sz w:val="22"/>
                <w:szCs w:val="22"/>
                <w:lang w:eastAsia="pt-BR"/>
              </w:rPr>
              <w:tab/>
            </w:r>
            <w:r w:rsidRPr="002E69AF">
              <w:rPr>
                <w:rStyle w:val="Hyperlink"/>
                <w:noProof/>
              </w:rPr>
              <w:t>REFERENCIAL TEÓRICO COMENTADO</w:t>
            </w:r>
            <w:r>
              <w:rPr>
                <w:noProof/>
                <w:webHidden/>
              </w:rPr>
              <w:tab/>
            </w:r>
            <w:r>
              <w:rPr>
                <w:noProof/>
                <w:webHidden/>
              </w:rPr>
              <w:fldChar w:fldCharType="begin"/>
            </w:r>
            <w:r>
              <w:rPr>
                <w:noProof/>
                <w:webHidden/>
              </w:rPr>
              <w:instrText xml:space="preserve"> PAGEREF _Toc187332654 \h </w:instrText>
            </w:r>
            <w:r>
              <w:rPr>
                <w:noProof/>
                <w:webHidden/>
              </w:rPr>
            </w:r>
            <w:r>
              <w:rPr>
                <w:noProof/>
                <w:webHidden/>
              </w:rPr>
              <w:fldChar w:fldCharType="separate"/>
            </w:r>
            <w:r>
              <w:rPr>
                <w:noProof/>
                <w:webHidden/>
              </w:rPr>
              <w:t>13</w:t>
            </w:r>
            <w:r>
              <w:rPr>
                <w:noProof/>
                <w:webHidden/>
              </w:rPr>
              <w:fldChar w:fldCharType="end"/>
            </w:r>
          </w:hyperlink>
        </w:p>
        <w:p w14:paraId="2F8A4D1F" w14:textId="0254A3B5" w:rsidR="0054753C" w:rsidRDefault="0054753C">
          <w:pPr>
            <w:pStyle w:val="Sumrio2"/>
            <w:rPr>
              <w:rFonts w:asciiTheme="minorHAnsi" w:eastAsiaTheme="minorEastAsia" w:hAnsiTheme="minorHAnsi" w:cstheme="minorBidi"/>
              <w:bCs w:val="0"/>
              <w:caps w:val="0"/>
              <w:sz w:val="22"/>
              <w:szCs w:val="22"/>
              <w:lang w:eastAsia="pt-BR"/>
            </w:rPr>
          </w:pPr>
          <w:hyperlink w:anchor="_Toc187332655" w:history="1">
            <w:r w:rsidRPr="002E69AF">
              <w:rPr>
                <w:rStyle w:val="Hyperlink"/>
                <w:b/>
              </w:rPr>
              <w:t>3.1</w:t>
            </w:r>
            <w:r>
              <w:rPr>
                <w:rFonts w:asciiTheme="minorHAnsi" w:eastAsiaTheme="minorEastAsia" w:hAnsiTheme="minorHAnsi" w:cstheme="minorBidi"/>
                <w:bCs w:val="0"/>
                <w:caps w:val="0"/>
                <w:sz w:val="22"/>
                <w:szCs w:val="22"/>
                <w:lang w:eastAsia="pt-BR"/>
              </w:rPr>
              <w:tab/>
            </w:r>
            <w:r w:rsidRPr="002E69AF">
              <w:rPr>
                <w:rStyle w:val="Hyperlink"/>
                <w:b/>
              </w:rPr>
              <w:t>O que é um desastre e sua classificação</w:t>
            </w:r>
            <w:r>
              <w:rPr>
                <w:webHidden/>
              </w:rPr>
              <w:tab/>
            </w:r>
            <w:r>
              <w:rPr>
                <w:webHidden/>
              </w:rPr>
              <w:fldChar w:fldCharType="begin"/>
            </w:r>
            <w:r>
              <w:rPr>
                <w:webHidden/>
              </w:rPr>
              <w:instrText xml:space="preserve"> PAGEREF _Toc187332655 \h </w:instrText>
            </w:r>
            <w:r>
              <w:rPr>
                <w:webHidden/>
              </w:rPr>
            </w:r>
            <w:r>
              <w:rPr>
                <w:webHidden/>
              </w:rPr>
              <w:fldChar w:fldCharType="separate"/>
            </w:r>
            <w:r>
              <w:rPr>
                <w:webHidden/>
              </w:rPr>
              <w:t>13</w:t>
            </w:r>
            <w:r>
              <w:rPr>
                <w:webHidden/>
              </w:rPr>
              <w:fldChar w:fldCharType="end"/>
            </w:r>
          </w:hyperlink>
        </w:p>
        <w:p w14:paraId="67BD6E35" w14:textId="781302BC" w:rsidR="0054753C" w:rsidRDefault="0054753C">
          <w:pPr>
            <w:pStyle w:val="Sumrio2"/>
            <w:rPr>
              <w:rFonts w:asciiTheme="minorHAnsi" w:eastAsiaTheme="minorEastAsia" w:hAnsiTheme="minorHAnsi" w:cstheme="minorBidi"/>
              <w:bCs w:val="0"/>
              <w:caps w:val="0"/>
              <w:sz w:val="22"/>
              <w:szCs w:val="22"/>
              <w:lang w:eastAsia="pt-BR"/>
            </w:rPr>
          </w:pPr>
          <w:hyperlink w:anchor="_Toc187332656" w:history="1">
            <w:r w:rsidRPr="002E69AF">
              <w:rPr>
                <w:rStyle w:val="Hyperlink"/>
                <w:b/>
              </w:rPr>
              <w:t>3.2</w:t>
            </w:r>
            <w:r>
              <w:rPr>
                <w:rFonts w:asciiTheme="minorHAnsi" w:eastAsiaTheme="minorEastAsia" w:hAnsiTheme="minorHAnsi" w:cstheme="minorBidi"/>
                <w:bCs w:val="0"/>
                <w:caps w:val="0"/>
                <w:sz w:val="22"/>
                <w:szCs w:val="22"/>
                <w:lang w:eastAsia="pt-BR"/>
              </w:rPr>
              <w:tab/>
            </w:r>
            <w:r w:rsidRPr="002E69AF">
              <w:rPr>
                <w:rStyle w:val="Hyperlink"/>
                <w:b/>
              </w:rPr>
              <w:t>Revisão legislativa</w:t>
            </w:r>
            <w:r>
              <w:rPr>
                <w:webHidden/>
              </w:rPr>
              <w:tab/>
            </w:r>
            <w:r>
              <w:rPr>
                <w:webHidden/>
              </w:rPr>
              <w:fldChar w:fldCharType="begin"/>
            </w:r>
            <w:r>
              <w:rPr>
                <w:webHidden/>
              </w:rPr>
              <w:instrText xml:space="preserve"> PAGEREF _Toc187332656 \h </w:instrText>
            </w:r>
            <w:r>
              <w:rPr>
                <w:webHidden/>
              </w:rPr>
            </w:r>
            <w:r>
              <w:rPr>
                <w:webHidden/>
              </w:rPr>
              <w:fldChar w:fldCharType="separate"/>
            </w:r>
            <w:r>
              <w:rPr>
                <w:webHidden/>
              </w:rPr>
              <w:t>14</w:t>
            </w:r>
            <w:r>
              <w:rPr>
                <w:webHidden/>
              </w:rPr>
              <w:fldChar w:fldCharType="end"/>
            </w:r>
          </w:hyperlink>
        </w:p>
        <w:p w14:paraId="6939E030" w14:textId="5A783BF6" w:rsidR="0054753C" w:rsidRDefault="0054753C">
          <w:pPr>
            <w:pStyle w:val="Sumrio2"/>
            <w:rPr>
              <w:rFonts w:asciiTheme="minorHAnsi" w:eastAsiaTheme="minorEastAsia" w:hAnsiTheme="minorHAnsi" w:cstheme="minorBidi"/>
              <w:bCs w:val="0"/>
              <w:caps w:val="0"/>
              <w:sz w:val="22"/>
              <w:szCs w:val="22"/>
              <w:lang w:eastAsia="pt-BR"/>
            </w:rPr>
          </w:pPr>
          <w:hyperlink w:anchor="_Toc187332657" w:history="1">
            <w:r w:rsidRPr="002E69AF">
              <w:rPr>
                <w:rStyle w:val="Hyperlink"/>
                <w:b/>
              </w:rPr>
              <w:t>3.3</w:t>
            </w:r>
            <w:r>
              <w:rPr>
                <w:rFonts w:asciiTheme="minorHAnsi" w:eastAsiaTheme="minorEastAsia" w:hAnsiTheme="minorHAnsi" w:cstheme="minorBidi"/>
                <w:bCs w:val="0"/>
                <w:caps w:val="0"/>
                <w:sz w:val="22"/>
                <w:szCs w:val="22"/>
                <w:lang w:eastAsia="pt-BR"/>
              </w:rPr>
              <w:tab/>
            </w:r>
            <w:r w:rsidRPr="002E69AF">
              <w:rPr>
                <w:rStyle w:val="Hyperlink"/>
                <w:b/>
              </w:rPr>
              <w:t>Relatos de casos; influência do resgate e evacuação animal</w:t>
            </w:r>
            <w:r>
              <w:rPr>
                <w:webHidden/>
              </w:rPr>
              <w:tab/>
            </w:r>
            <w:r>
              <w:rPr>
                <w:webHidden/>
              </w:rPr>
              <w:fldChar w:fldCharType="begin"/>
            </w:r>
            <w:r>
              <w:rPr>
                <w:webHidden/>
              </w:rPr>
              <w:instrText xml:space="preserve"> PAGEREF _Toc187332657 \h </w:instrText>
            </w:r>
            <w:r>
              <w:rPr>
                <w:webHidden/>
              </w:rPr>
            </w:r>
            <w:r>
              <w:rPr>
                <w:webHidden/>
              </w:rPr>
              <w:fldChar w:fldCharType="separate"/>
            </w:r>
            <w:r>
              <w:rPr>
                <w:webHidden/>
              </w:rPr>
              <w:t>16</w:t>
            </w:r>
            <w:r>
              <w:rPr>
                <w:webHidden/>
              </w:rPr>
              <w:fldChar w:fldCharType="end"/>
            </w:r>
          </w:hyperlink>
        </w:p>
        <w:p w14:paraId="6C5A71B8" w14:textId="72E88F66" w:rsidR="0054753C" w:rsidRDefault="0054753C">
          <w:pPr>
            <w:pStyle w:val="Sumrio3"/>
            <w:rPr>
              <w:rFonts w:asciiTheme="minorHAnsi" w:eastAsiaTheme="minorEastAsia" w:hAnsiTheme="minorHAnsi" w:cstheme="minorBidi"/>
              <w:bCs w:val="0"/>
              <w:noProof/>
              <w:sz w:val="22"/>
              <w:szCs w:val="22"/>
              <w:lang w:eastAsia="pt-BR"/>
            </w:rPr>
          </w:pPr>
          <w:hyperlink w:anchor="_Toc187332658" w:history="1">
            <w:r w:rsidRPr="002E69AF">
              <w:rPr>
                <w:rStyle w:val="Hyperlink"/>
                <w:noProof/>
              </w:rPr>
              <w:t xml:space="preserve">3.3.1 </w:t>
            </w:r>
            <w:r w:rsidRPr="002E69AF">
              <w:rPr>
                <w:rStyle w:val="Hyperlink"/>
                <w:i/>
                <w:iCs/>
                <w:noProof/>
              </w:rPr>
              <w:t>Furação Katrina, Estados Unidos (2005)</w:t>
            </w:r>
            <w:r>
              <w:rPr>
                <w:noProof/>
                <w:webHidden/>
              </w:rPr>
              <w:tab/>
            </w:r>
            <w:r>
              <w:rPr>
                <w:noProof/>
                <w:webHidden/>
              </w:rPr>
              <w:fldChar w:fldCharType="begin"/>
            </w:r>
            <w:r>
              <w:rPr>
                <w:noProof/>
                <w:webHidden/>
              </w:rPr>
              <w:instrText xml:space="preserve"> PAGEREF _Toc187332658 \h </w:instrText>
            </w:r>
            <w:r>
              <w:rPr>
                <w:noProof/>
                <w:webHidden/>
              </w:rPr>
            </w:r>
            <w:r>
              <w:rPr>
                <w:noProof/>
                <w:webHidden/>
              </w:rPr>
              <w:fldChar w:fldCharType="separate"/>
            </w:r>
            <w:r>
              <w:rPr>
                <w:noProof/>
                <w:webHidden/>
              </w:rPr>
              <w:t>16</w:t>
            </w:r>
            <w:r>
              <w:rPr>
                <w:noProof/>
                <w:webHidden/>
              </w:rPr>
              <w:fldChar w:fldCharType="end"/>
            </w:r>
          </w:hyperlink>
        </w:p>
        <w:p w14:paraId="64C98957" w14:textId="62EEC410" w:rsidR="0054753C" w:rsidRDefault="0054753C">
          <w:pPr>
            <w:pStyle w:val="Sumrio3"/>
            <w:tabs>
              <w:tab w:val="left" w:pos="1540"/>
            </w:tabs>
            <w:rPr>
              <w:rFonts w:asciiTheme="minorHAnsi" w:eastAsiaTheme="minorEastAsia" w:hAnsiTheme="minorHAnsi" w:cstheme="minorBidi"/>
              <w:bCs w:val="0"/>
              <w:noProof/>
              <w:sz w:val="22"/>
              <w:szCs w:val="22"/>
              <w:lang w:eastAsia="pt-BR"/>
            </w:rPr>
          </w:pPr>
          <w:hyperlink w:anchor="_Toc187332659" w:history="1">
            <w:r w:rsidRPr="002E69AF">
              <w:rPr>
                <w:rStyle w:val="Hyperlink"/>
                <w:i/>
                <w:iCs/>
                <w:noProof/>
              </w:rPr>
              <w:t>3.3.2</w:t>
            </w:r>
            <w:r>
              <w:rPr>
                <w:rFonts w:asciiTheme="minorHAnsi" w:eastAsiaTheme="minorEastAsia" w:hAnsiTheme="minorHAnsi" w:cstheme="minorBidi"/>
                <w:bCs w:val="0"/>
                <w:noProof/>
                <w:sz w:val="22"/>
                <w:szCs w:val="22"/>
                <w:lang w:eastAsia="pt-BR"/>
              </w:rPr>
              <w:tab/>
            </w:r>
            <w:r w:rsidRPr="002E69AF">
              <w:rPr>
                <w:rStyle w:val="Hyperlink"/>
                <w:i/>
                <w:iCs/>
                <w:noProof/>
              </w:rPr>
              <w:t>Barragem de Mariana, Minas Gerais, Brasil (2015)</w:t>
            </w:r>
            <w:r>
              <w:rPr>
                <w:noProof/>
                <w:webHidden/>
              </w:rPr>
              <w:tab/>
            </w:r>
            <w:r>
              <w:rPr>
                <w:noProof/>
                <w:webHidden/>
              </w:rPr>
              <w:fldChar w:fldCharType="begin"/>
            </w:r>
            <w:r>
              <w:rPr>
                <w:noProof/>
                <w:webHidden/>
              </w:rPr>
              <w:instrText xml:space="preserve"> PAGEREF _Toc187332659 \h </w:instrText>
            </w:r>
            <w:r>
              <w:rPr>
                <w:noProof/>
                <w:webHidden/>
              </w:rPr>
            </w:r>
            <w:r>
              <w:rPr>
                <w:noProof/>
                <w:webHidden/>
              </w:rPr>
              <w:fldChar w:fldCharType="separate"/>
            </w:r>
            <w:r>
              <w:rPr>
                <w:noProof/>
                <w:webHidden/>
              </w:rPr>
              <w:t>17</w:t>
            </w:r>
            <w:r>
              <w:rPr>
                <w:noProof/>
                <w:webHidden/>
              </w:rPr>
              <w:fldChar w:fldCharType="end"/>
            </w:r>
          </w:hyperlink>
        </w:p>
        <w:p w14:paraId="22A6C538" w14:textId="7B1269D0" w:rsidR="0054753C" w:rsidRDefault="0054753C">
          <w:pPr>
            <w:pStyle w:val="Sumrio3"/>
            <w:tabs>
              <w:tab w:val="left" w:pos="1540"/>
            </w:tabs>
            <w:rPr>
              <w:rFonts w:asciiTheme="minorHAnsi" w:eastAsiaTheme="minorEastAsia" w:hAnsiTheme="minorHAnsi" w:cstheme="minorBidi"/>
              <w:bCs w:val="0"/>
              <w:noProof/>
              <w:sz w:val="22"/>
              <w:szCs w:val="22"/>
              <w:lang w:eastAsia="pt-BR"/>
            </w:rPr>
          </w:pPr>
          <w:hyperlink w:anchor="_Toc187332660" w:history="1">
            <w:r w:rsidRPr="002E69AF">
              <w:rPr>
                <w:rStyle w:val="Hyperlink"/>
                <w:i/>
                <w:iCs/>
                <w:noProof/>
              </w:rPr>
              <w:t>3.3.3</w:t>
            </w:r>
            <w:r>
              <w:rPr>
                <w:rFonts w:asciiTheme="minorHAnsi" w:eastAsiaTheme="minorEastAsia" w:hAnsiTheme="minorHAnsi" w:cstheme="minorBidi"/>
                <w:bCs w:val="0"/>
                <w:noProof/>
                <w:sz w:val="22"/>
                <w:szCs w:val="22"/>
                <w:lang w:eastAsia="pt-BR"/>
              </w:rPr>
              <w:tab/>
            </w:r>
            <w:r w:rsidRPr="002E69AF">
              <w:rPr>
                <w:rStyle w:val="Hyperlink"/>
                <w:i/>
                <w:iCs/>
                <w:noProof/>
              </w:rPr>
              <w:t>Barragem de Brumadinho, Minas Gerais, Brasil (2019)</w:t>
            </w:r>
            <w:r>
              <w:rPr>
                <w:noProof/>
                <w:webHidden/>
              </w:rPr>
              <w:tab/>
            </w:r>
            <w:r>
              <w:rPr>
                <w:noProof/>
                <w:webHidden/>
              </w:rPr>
              <w:fldChar w:fldCharType="begin"/>
            </w:r>
            <w:r>
              <w:rPr>
                <w:noProof/>
                <w:webHidden/>
              </w:rPr>
              <w:instrText xml:space="preserve"> PAGEREF _Toc187332660 \h </w:instrText>
            </w:r>
            <w:r>
              <w:rPr>
                <w:noProof/>
                <w:webHidden/>
              </w:rPr>
            </w:r>
            <w:r>
              <w:rPr>
                <w:noProof/>
                <w:webHidden/>
              </w:rPr>
              <w:fldChar w:fldCharType="separate"/>
            </w:r>
            <w:r>
              <w:rPr>
                <w:noProof/>
                <w:webHidden/>
              </w:rPr>
              <w:t>18</w:t>
            </w:r>
            <w:r>
              <w:rPr>
                <w:noProof/>
                <w:webHidden/>
              </w:rPr>
              <w:fldChar w:fldCharType="end"/>
            </w:r>
          </w:hyperlink>
        </w:p>
        <w:p w14:paraId="72E8BD6C" w14:textId="16EE8E93" w:rsidR="0054753C" w:rsidRDefault="0054753C">
          <w:pPr>
            <w:pStyle w:val="Sumrio3"/>
            <w:rPr>
              <w:rFonts w:asciiTheme="minorHAnsi" w:eastAsiaTheme="minorEastAsia" w:hAnsiTheme="minorHAnsi" w:cstheme="minorBidi"/>
              <w:bCs w:val="0"/>
              <w:noProof/>
              <w:sz w:val="22"/>
              <w:szCs w:val="22"/>
              <w:lang w:eastAsia="pt-BR"/>
            </w:rPr>
          </w:pPr>
          <w:hyperlink w:anchor="_Toc187332661" w:history="1">
            <w:r w:rsidRPr="002E69AF">
              <w:rPr>
                <w:rStyle w:val="Hyperlink"/>
                <w:i/>
                <w:iCs/>
                <w:noProof/>
              </w:rPr>
              <w:t>3.3.4 Animais acometidos por acidente geológico, Maceió, Alagoas (2019)</w:t>
            </w:r>
            <w:r>
              <w:rPr>
                <w:noProof/>
                <w:webHidden/>
              </w:rPr>
              <w:tab/>
            </w:r>
            <w:r>
              <w:rPr>
                <w:noProof/>
                <w:webHidden/>
              </w:rPr>
              <w:fldChar w:fldCharType="begin"/>
            </w:r>
            <w:r>
              <w:rPr>
                <w:noProof/>
                <w:webHidden/>
              </w:rPr>
              <w:instrText xml:space="preserve"> PAGEREF _Toc187332661 \h </w:instrText>
            </w:r>
            <w:r>
              <w:rPr>
                <w:noProof/>
                <w:webHidden/>
              </w:rPr>
            </w:r>
            <w:r>
              <w:rPr>
                <w:noProof/>
                <w:webHidden/>
              </w:rPr>
              <w:fldChar w:fldCharType="separate"/>
            </w:r>
            <w:r>
              <w:rPr>
                <w:noProof/>
                <w:webHidden/>
              </w:rPr>
              <w:t>19</w:t>
            </w:r>
            <w:r>
              <w:rPr>
                <w:noProof/>
                <w:webHidden/>
              </w:rPr>
              <w:fldChar w:fldCharType="end"/>
            </w:r>
          </w:hyperlink>
        </w:p>
        <w:p w14:paraId="65B7CE65" w14:textId="22C422EF" w:rsidR="0054753C" w:rsidRDefault="0054753C">
          <w:pPr>
            <w:pStyle w:val="Sumrio2"/>
            <w:rPr>
              <w:rFonts w:asciiTheme="minorHAnsi" w:eastAsiaTheme="minorEastAsia" w:hAnsiTheme="minorHAnsi" w:cstheme="minorBidi"/>
              <w:bCs w:val="0"/>
              <w:caps w:val="0"/>
              <w:sz w:val="22"/>
              <w:szCs w:val="22"/>
              <w:lang w:eastAsia="pt-BR"/>
            </w:rPr>
          </w:pPr>
          <w:hyperlink w:anchor="_Toc187332662" w:history="1">
            <w:r w:rsidRPr="002E69AF">
              <w:rPr>
                <w:rStyle w:val="Hyperlink"/>
                <w:b/>
              </w:rPr>
              <w:t>3.4</w:t>
            </w:r>
            <w:r>
              <w:rPr>
                <w:rFonts w:asciiTheme="minorHAnsi" w:eastAsiaTheme="minorEastAsia" w:hAnsiTheme="minorHAnsi" w:cstheme="minorBidi"/>
                <w:bCs w:val="0"/>
                <w:caps w:val="0"/>
                <w:sz w:val="22"/>
                <w:szCs w:val="22"/>
                <w:lang w:eastAsia="pt-BR"/>
              </w:rPr>
              <w:tab/>
            </w:r>
            <w:r w:rsidRPr="002E69AF">
              <w:rPr>
                <w:rStyle w:val="Hyperlink"/>
                <w:b/>
              </w:rPr>
              <w:t>Por que resgatar os animais?</w:t>
            </w:r>
            <w:r>
              <w:rPr>
                <w:webHidden/>
              </w:rPr>
              <w:tab/>
            </w:r>
            <w:r>
              <w:rPr>
                <w:webHidden/>
              </w:rPr>
              <w:fldChar w:fldCharType="begin"/>
            </w:r>
            <w:r>
              <w:rPr>
                <w:webHidden/>
              </w:rPr>
              <w:instrText xml:space="preserve"> PAGEREF _Toc187332662 \h </w:instrText>
            </w:r>
            <w:r>
              <w:rPr>
                <w:webHidden/>
              </w:rPr>
            </w:r>
            <w:r>
              <w:rPr>
                <w:webHidden/>
              </w:rPr>
              <w:fldChar w:fldCharType="separate"/>
            </w:r>
            <w:r>
              <w:rPr>
                <w:webHidden/>
              </w:rPr>
              <w:t>20</w:t>
            </w:r>
            <w:r>
              <w:rPr>
                <w:webHidden/>
              </w:rPr>
              <w:fldChar w:fldCharType="end"/>
            </w:r>
          </w:hyperlink>
        </w:p>
        <w:p w14:paraId="5775E3C3" w14:textId="0666AAB7" w:rsidR="0054753C" w:rsidRDefault="0054753C">
          <w:pPr>
            <w:pStyle w:val="Sumrio2"/>
            <w:rPr>
              <w:rFonts w:asciiTheme="minorHAnsi" w:eastAsiaTheme="minorEastAsia" w:hAnsiTheme="minorHAnsi" w:cstheme="minorBidi"/>
              <w:bCs w:val="0"/>
              <w:caps w:val="0"/>
              <w:sz w:val="22"/>
              <w:szCs w:val="22"/>
              <w:lang w:eastAsia="pt-BR"/>
            </w:rPr>
          </w:pPr>
          <w:hyperlink w:anchor="_Toc187332663" w:history="1">
            <w:r w:rsidRPr="002E69AF">
              <w:rPr>
                <w:rStyle w:val="Hyperlink"/>
                <w:b/>
              </w:rPr>
              <w:t>3.5</w:t>
            </w:r>
            <w:r>
              <w:rPr>
                <w:rFonts w:asciiTheme="minorHAnsi" w:eastAsiaTheme="minorEastAsia" w:hAnsiTheme="minorHAnsi" w:cstheme="minorBidi"/>
                <w:bCs w:val="0"/>
                <w:caps w:val="0"/>
                <w:sz w:val="22"/>
                <w:szCs w:val="22"/>
                <w:lang w:eastAsia="pt-BR"/>
              </w:rPr>
              <w:tab/>
            </w:r>
            <w:r w:rsidRPr="002E69AF">
              <w:rPr>
                <w:rStyle w:val="Hyperlink"/>
                <w:b/>
              </w:rPr>
              <w:t>O plano de ação de emergência de barragens e o resgate de animais</w:t>
            </w:r>
            <w:r>
              <w:rPr>
                <w:webHidden/>
              </w:rPr>
              <w:tab/>
            </w:r>
            <w:r>
              <w:rPr>
                <w:webHidden/>
              </w:rPr>
              <w:fldChar w:fldCharType="begin"/>
            </w:r>
            <w:r>
              <w:rPr>
                <w:webHidden/>
              </w:rPr>
              <w:instrText xml:space="preserve"> PAGEREF _Toc187332663 \h </w:instrText>
            </w:r>
            <w:r>
              <w:rPr>
                <w:webHidden/>
              </w:rPr>
            </w:r>
            <w:r>
              <w:rPr>
                <w:webHidden/>
              </w:rPr>
              <w:fldChar w:fldCharType="separate"/>
            </w:r>
            <w:r>
              <w:rPr>
                <w:webHidden/>
              </w:rPr>
              <w:t>22</w:t>
            </w:r>
            <w:r>
              <w:rPr>
                <w:webHidden/>
              </w:rPr>
              <w:fldChar w:fldCharType="end"/>
            </w:r>
          </w:hyperlink>
        </w:p>
        <w:p w14:paraId="60AF9F55" w14:textId="59BB1669" w:rsidR="0054753C" w:rsidRDefault="0054753C">
          <w:pPr>
            <w:pStyle w:val="Sumrio2"/>
            <w:rPr>
              <w:rFonts w:asciiTheme="minorHAnsi" w:eastAsiaTheme="minorEastAsia" w:hAnsiTheme="minorHAnsi" w:cstheme="minorBidi"/>
              <w:bCs w:val="0"/>
              <w:caps w:val="0"/>
              <w:sz w:val="22"/>
              <w:szCs w:val="22"/>
              <w:lang w:eastAsia="pt-BR"/>
            </w:rPr>
          </w:pPr>
          <w:hyperlink w:anchor="_Toc187332664" w:history="1">
            <w:r w:rsidRPr="002E69AF">
              <w:rPr>
                <w:rStyle w:val="Hyperlink"/>
                <w:b/>
              </w:rPr>
              <w:t>3.6 Importância da Zootecnia em desastres e gestão de riscos</w:t>
            </w:r>
            <w:r>
              <w:rPr>
                <w:webHidden/>
              </w:rPr>
              <w:tab/>
            </w:r>
            <w:r>
              <w:rPr>
                <w:webHidden/>
              </w:rPr>
              <w:fldChar w:fldCharType="begin"/>
            </w:r>
            <w:r>
              <w:rPr>
                <w:webHidden/>
              </w:rPr>
              <w:instrText xml:space="preserve"> PAGEREF _Toc187332664 \h </w:instrText>
            </w:r>
            <w:r>
              <w:rPr>
                <w:webHidden/>
              </w:rPr>
            </w:r>
            <w:r>
              <w:rPr>
                <w:webHidden/>
              </w:rPr>
              <w:fldChar w:fldCharType="separate"/>
            </w:r>
            <w:r>
              <w:rPr>
                <w:webHidden/>
              </w:rPr>
              <w:t>28</w:t>
            </w:r>
            <w:r>
              <w:rPr>
                <w:webHidden/>
              </w:rPr>
              <w:fldChar w:fldCharType="end"/>
            </w:r>
          </w:hyperlink>
        </w:p>
        <w:p w14:paraId="4C806482" w14:textId="20214EBF" w:rsidR="0054753C" w:rsidRDefault="0054753C">
          <w:pPr>
            <w:pStyle w:val="Sumrio1"/>
            <w:rPr>
              <w:rFonts w:asciiTheme="minorHAnsi" w:eastAsiaTheme="minorEastAsia" w:hAnsiTheme="minorHAnsi" w:cstheme="minorBidi"/>
              <w:bCs w:val="0"/>
              <w:noProof/>
              <w:sz w:val="22"/>
              <w:szCs w:val="22"/>
              <w:lang w:eastAsia="pt-BR"/>
            </w:rPr>
          </w:pPr>
          <w:hyperlink w:anchor="_Toc187332665" w:history="1">
            <w:r w:rsidRPr="002E69AF">
              <w:rPr>
                <w:rStyle w:val="Hyperlink"/>
                <w:noProof/>
              </w:rPr>
              <w:t>4</w:t>
            </w:r>
            <w:r>
              <w:rPr>
                <w:rFonts w:asciiTheme="minorHAnsi" w:eastAsiaTheme="minorEastAsia" w:hAnsiTheme="minorHAnsi" w:cstheme="minorBidi"/>
                <w:bCs w:val="0"/>
                <w:noProof/>
                <w:sz w:val="22"/>
                <w:szCs w:val="22"/>
                <w:lang w:eastAsia="pt-BR"/>
              </w:rPr>
              <w:tab/>
            </w:r>
            <w:r w:rsidRPr="002E69AF">
              <w:rPr>
                <w:rStyle w:val="Hyperlink"/>
                <w:noProof/>
              </w:rPr>
              <w:t>CONCLUSÃO</w:t>
            </w:r>
            <w:r>
              <w:rPr>
                <w:noProof/>
                <w:webHidden/>
              </w:rPr>
              <w:tab/>
            </w:r>
            <w:r>
              <w:rPr>
                <w:noProof/>
                <w:webHidden/>
              </w:rPr>
              <w:fldChar w:fldCharType="begin"/>
            </w:r>
            <w:r>
              <w:rPr>
                <w:noProof/>
                <w:webHidden/>
              </w:rPr>
              <w:instrText xml:space="preserve"> PAGEREF _Toc187332665 \h </w:instrText>
            </w:r>
            <w:r>
              <w:rPr>
                <w:noProof/>
                <w:webHidden/>
              </w:rPr>
            </w:r>
            <w:r>
              <w:rPr>
                <w:noProof/>
                <w:webHidden/>
              </w:rPr>
              <w:fldChar w:fldCharType="separate"/>
            </w:r>
            <w:r>
              <w:rPr>
                <w:noProof/>
                <w:webHidden/>
              </w:rPr>
              <w:t>30</w:t>
            </w:r>
            <w:r>
              <w:rPr>
                <w:noProof/>
                <w:webHidden/>
              </w:rPr>
              <w:fldChar w:fldCharType="end"/>
            </w:r>
          </w:hyperlink>
        </w:p>
        <w:p w14:paraId="749CA6E4" w14:textId="252446CF" w:rsidR="0054753C" w:rsidRDefault="0054753C">
          <w:pPr>
            <w:pStyle w:val="Sumrio1"/>
            <w:rPr>
              <w:rFonts w:asciiTheme="minorHAnsi" w:eastAsiaTheme="minorEastAsia" w:hAnsiTheme="minorHAnsi" w:cstheme="minorBidi"/>
              <w:bCs w:val="0"/>
              <w:noProof/>
              <w:sz w:val="22"/>
              <w:szCs w:val="22"/>
              <w:lang w:eastAsia="pt-BR"/>
            </w:rPr>
          </w:pPr>
          <w:hyperlink w:anchor="_Toc187332666" w:history="1">
            <w:r w:rsidRPr="002E69AF">
              <w:rPr>
                <w:rStyle w:val="Hyperlink"/>
                <w:noProof/>
                <w:highlight w:val="white"/>
              </w:rPr>
              <w:t>5.</w:t>
            </w:r>
            <w:r>
              <w:rPr>
                <w:rFonts w:asciiTheme="minorHAnsi" w:eastAsiaTheme="minorEastAsia" w:hAnsiTheme="minorHAnsi" w:cstheme="minorBidi"/>
                <w:bCs w:val="0"/>
                <w:noProof/>
                <w:sz w:val="22"/>
                <w:szCs w:val="22"/>
                <w:lang w:eastAsia="pt-BR"/>
              </w:rPr>
              <w:tab/>
            </w:r>
            <w:r w:rsidRPr="002E69AF">
              <w:rPr>
                <w:rStyle w:val="Hyperlink"/>
                <w:noProof/>
                <w:highlight w:val="white"/>
              </w:rPr>
              <w:t>REFERÊNCIAS</w:t>
            </w:r>
            <w:r>
              <w:rPr>
                <w:noProof/>
                <w:webHidden/>
              </w:rPr>
              <w:tab/>
            </w:r>
            <w:r>
              <w:rPr>
                <w:noProof/>
                <w:webHidden/>
              </w:rPr>
              <w:fldChar w:fldCharType="begin"/>
            </w:r>
            <w:r>
              <w:rPr>
                <w:noProof/>
                <w:webHidden/>
              </w:rPr>
              <w:instrText xml:space="preserve"> PAGEREF _Toc187332666 \h </w:instrText>
            </w:r>
            <w:r>
              <w:rPr>
                <w:noProof/>
                <w:webHidden/>
              </w:rPr>
            </w:r>
            <w:r>
              <w:rPr>
                <w:noProof/>
                <w:webHidden/>
              </w:rPr>
              <w:fldChar w:fldCharType="separate"/>
            </w:r>
            <w:r>
              <w:rPr>
                <w:noProof/>
                <w:webHidden/>
              </w:rPr>
              <w:t>31</w:t>
            </w:r>
            <w:r>
              <w:rPr>
                <w:noProof/>
                <w:webHidden/>
              </w:rPr>
              <w:fldChar w:fldCharType="end"/>
            </w:r>
          </w:hyperlink>
        </w:p>
        <w:p w14:paraId="38BB6699" w14:textId="3FA186D8" w:rsidR="0054753C" w:rsidRDefault="0054753C">
          <w:pPr>
            <w:pStyle w:val="Sumrio1"/>
            <w:rPr>
              <w:rFonts w:asciiTheme="minorHAnsi" w:eastAsiaTheme="minorEastAsia" w:hAnsiTheme="minorHAnsi" w:cstheme="minorBidi"/>
              <w:bCs w:val="0"/>
              <w:noProof/>
              <w:sz w:val="22"/>
              <w:szCs w:val="22"/>
              <w:lang w:eastAsia="pt-BR"/>
            </w:rPr>
          </w:pPr>
          <w:hyperlink w:anchor="_Toc187332667" w:history="1">
            <w:r w:rsidRPr="002E69AF">
              <w:rPr>
                <w:rStyle w:val="Hyperlink"/>
                <w:noProof/>
              </w:rPr>
              <w:t>6.</w:t>
            </w:r>
            <w:r>
              <w:rPr>
                <w:rFonts w:asciiTheme="minorHAnsi" w:eastAsiaTheme="minorEastAsia" w:hAnsiTheme="minorHAnsi" w:cstheme="minorBidi"/>
                <w:bCs w:val="0"/>
                <w:noProof/>
                <w:sz w:val="22"/>
                <w:szCs w:val="22"/>
                <w:lang w:eastAsia="pt-BR"/>
              </w:rPr>
              <w:tab/>
            </w:r>
            <w:r w:rsidRPr="002E69AF">
              <w:rPr>
                <w:rStyle w:val="Hyperlink"/>
                <w:noProof/>
              </w:rPr>
              <w:t>BIBLIOGRAFIA CONSULTADA</w:t>
            </w:r>
            <w:r>
              <w:rPr>
                <w:noProof/>
                <w:webHidden/>
              </w:rPr>
              <w:tab/>
            </w:r>
            <w:r>
              <w:rPr>
                <w:noProof/>
                <w:webHidden/>
              </w:rPr>
              <w:fldChar w:fldCharType="begin"/>
            </w:r>
            <w:r>
              <w:rPr>
                <w:noProof/>
                <w:webHidden/>
              </w:rPr>
              <w:instrText xml:space="preserve"> PAGEREF _Toc187332667 \h </w:instrText>
            </w:r>
            <w:r>
              <w:rPr>
                <w:noProof/>
                <w:webHidden/>
              </w:rPr>
            </w:r>
            <w:r>
              <w:rPr>
                <w:noProof/>
                <w:webHidden/>
              </w:rPr>
              <w:fldChar w:fldCharType="separate"/>
            </w:r>
            <w:r>
              <w:rPr>
                <w:noProof/>
                <w:webHidden/>
              </w:rPr>
              <w:t>34</w:t>
            </w:r>
            <w:r>
              <w:rPr>
                <w:noProof/>
                <w:webHidden/>
              </w:rPr>
              <w:fldChar w:fldCharType="end"/>
            </w:r>
          </w:hyperlink>
        </w:p>
        <w:p w14:paraId="76E5E9D8" w14:textId="085BD979" w:rsidR="0005761D" w:rsidRDefault="0005761D" w:rsidP="00DD7D02">
          <w:pPr>
            <w:ind w:firstLine="0"/>
          </w:pPr>
          <w:r w:rsidRPr="0031112B">
            <w:rPr>
              <w:b/>
            </w:rPr>
            <w:fldChar w:fldCharType="end"/>
          </w:r>
        </w:p>
      </w:sdtContent>
    </w:sdt>
    <w:p w14:paraId="5E200BBA" w14:textId="7A7E43B2" w:rsidR="00056136" w:rsidRDefault="00056136" w:rsidP="0005761D">
      <w:pPr>
        <w:pStyle w:val="CabealhodoSumrio1"/>
        <w:numPr>
          <w:ilvl w:val="0"/>
          <w:numId w:val="0"/>
        </w:numPr>
        <w:ind w:left="720"/>
        <w:jc w:val="center"/>
        <w:rPr>
          <w:color w:val="000000"/>
        </w:rPr>
      </w:pPr>
    </w:p>
    <w:p w14:paraId="3B88A68A" w14:textId="77777777" w:rsidR="0005761D" w:rsidRPr="0005761D" w:rsidRDefault="0005761D" w:rsidP="0005761D"/>
    <w:p w14:paraId="0E6EB6C4" w14:textId="3662DFDF" w:rsidR="00056136" w:rsidRDefault="00056136">
      <w:pPr>
        <w:rPr>
          <w:color w:val="000000"/>
        </w:rPr>
      </w:pPr>
    </w:p>
    <w:p w14:paraId="0A334335" w14:textId="6BA60FE2" w:rsidR="00A466E3" w:rsidRDefault="00A466E3">
      <w:pPr>
        <w:rPr>
          <w:color w:val="000000"/>
        </w:rPr>
      </w:pPr>
    </w:p>
    <w:p w14:paraId="5CBC43D1" w14:textId="3D82865D" w:rsidR="00A466E3" w:rsidRDefault="00A466E3">
      <w:pPr>
        <w:rPr>
          <w:color w:val="000000"/>
        </w:rPr>
      </w:pPr>
    </w:p>
    <w:p w14:paraId="536964AB" w14:textId="0D47C785" w:rsidR="00A466E3" w:rsidRDefault="00A466E3">
      <w:pPr>
        <w:rPr>
          <w:color w:val="000000"/>
        </w:rPr>
      </w:pPr>
    </w:p>
    <w:p w14:paraId="04EFCFCC" w14:textId="7F0377FB" w:rsidR="00A466E3" w:rsidRDefault="00A466E3" w:rsidP="00190265">
      <w:pPr>
        <w:ind w:firstLine="0"/>
      </w:pPr>
    </w:p>
    <w:p w14:paraId="3E9C3BF6" w14:textId="43EA6279" w:rsidR="00A466E3" w:rsidRDefault="00A466E3" w:rsidP="00B802F1">
      <w:pPr>
        <w:tabs>
          <w:tab w:val="left" w:pos="2600"/>
        </w:tabs>
        <w:ind w:firstLine="0"/>
      </w:pPr>
    </w:p>
    <w:p w14:paraId="21381248" w14:textId="77777777" w:rsidR="00A466E3" w:rsidRPr="0054753C" w:rsidRDefault="0054753C" w:rsidP="0054753C">
      <w:pPr>
        <w:jc w:val="center"/>
        <w:rPr>
          <w:b/>
          <w:bCs/>
        </w:rPr>
      </w:pPr>
      <w:r w:rsidRPr="0054753C">
        <w:rPr>
          <w:b/>
          <w:bCs/>
        </w:rPr>
        <w:lastRenderedPageBreak/>
        <w:t>Lista de Figuras</w:t>
      </w:r>
    </w:p>
    <w:p w14:paraId="714A5C28" w14:textId="77777777" w:rsidR="0054753C" w:rsidRDefault="0054753C" w:rsidP="0054753C">
      <w:pPr>
        <w:ind w:firstLine="0"/>
      </w:pPr>
    </w:p>
    <w:p w14:paraId="47D2605C" w14:textId="7DBBA357" w:rsidR="0054753C" w:rsidRDefault="0054753C" w:rsidP="0054753C">
      <w:pPr>
        <w:pStyle w:val="ndicedeilustraes"/>
        <w:ind w:firstLine="0"/>
        <w:rPr>
          <w:rFonts w:asciiTheme="minorHAnsi" w:eastAsiaTheme="minorEastAsia" w:hAnsiTheme="minorHAnsi" w:cstheme="minorBidi"/>
          <w:noProof/>
          <w:sz w:val="22"/>
          <w:szCs w:val="22"/>
          <w:lang w:eastAsia="pt-BR"/>
        </w:rPr>
      </w:pPr>
      <w:r>
        <w:fldChar w:fldCharType="begin"/>
      </w:r>
      <w:r>
        <w:instrText xml:space="preserve"> TOC \h \z \c "Figura" </w:instrText>
      </w:r>
      <w:r>
        <w:fldChar w:fldCharType="separate"/>
      </w:r>
      <w:hyperlink w:anchor="_Toc187332699" w:history="1">
        <w:r w:rsidRPr="00CE3D5B">
          <w:rPr>
            <w:rStyle w:val="Hyperlink"/>
            <w:b/>
            <w:bCs/>
            <w:noProof/>
          </w:rPr>
          <w:t>Figura 1.</w:t>
        </w:r>
        <w:r w:rsidRPr="00CE3D5B">
          <w:rPr>
            <w:rStyle w:val="Hyperlink"/>
            <w:noProof/>
          </w:rPr>
          <w:t xml:space="preserve"> Fatores de classificação de desastres</w:t>
        </w:r>
        <w:r>
          <w:rPr>
            <w:noProof/>
            <w:webHidden/>
          </w:rPr>
          <w:tab/>
        </w:r>
        <w:r>
          <w:rPr>
            <w:noProof/>
            <w:webHidden/>
          </w:rPr>
          <w:fldChar w:fldCharType="begin"/>
        </w:r>
        <w:r>
          <w:rPr>
            <w:noProof/>
            <w:webHidden/>
          </w:rPr>
          <w:instrText xml:space="preserve"> PAGEREF _Toc187332699 \h </w:instrText>
        </w:r>
        <w:r>
          <w:rPr>
            <w:noProof/>
            <w:webHidden/>
          </w:rPr>
        </w:r>
        <w:r>
          <w:rPr>
            <w:noProof/>
            <w:webHidden/>
          </w:rPr>
          <w:fldChar w:fldCharType="separate"/>
        </w:r>
        <w:r>
          <w:rPr>
            <w:noProof/>
            <w:webHidden/>
          </w:rPr>
          <w:t>13</w:t>
        </w:r>
        <w:r>
          <w:rPr>
            <w:noProof/>
            <w:webHidden/>
          </w:rPr>
          <w:fldChar w:fldCharType="end"/>
        </w:r>
      </w:hyperlink>
    </w:p>
    <w:p w14:paraId="6CC7935E" w14:textId="607F08BF" w:rsidR="0054753C" w:rsidRDefault="0054753C" w:rsidP="0054753C">
      <w:pPr>
        <w:pStyle w:val="ndicedeilustraes"/>
        <w:ind w:firstLine="0"/>
        <w:rPr>
          <w:rFonts w:asciiTheme="minorHAnsi" w:eastAsiaTheme="minorEastAsia" w:hAnsiTheme="minorHAnsi" w:cstheme="minorBidi"/>
          <w:noProof/>
          <w:sz w:val="22"/>
          <w:szCs w:val="22"/>
          <w:lang w:eastAsia="pt-BR"/>
        </w:rPr>
      </w:pPr>
      <w:hyperlink w:anchor="_Toc187332700" w:history="1">
        <w:r w:rsidRPr="00CE3D5B">
          <w:rPr>
            <w:rStyle w:val="Hyperlink"/>
            <w:b/>
            <w:bCs/>
            <w:noProof/>
          </w:rPr>
          <w:t>Figura 2.</w:t>
        </w:r>
        <w:r w:rsidRPr="00CE3D5B">
          <w:rPr>
            <w:rStyle w:val="Hyperlink"/>
            <w:noProof/>
          </w:rPr>
          <w:t xml:space="preserve"> Classificação e Codificação Brasileira de Desastres</w:t>
        </w:r>
        <w:r>
          <w:rPr>
            <w:noProof/>
            <w:webHidden/>
          </w:rPr>
          <w:tab/>
        </w:r>
        <w:r>
          <w:rPr>
            <w:noProof/>
            <w:webHidden/>
          </w:rPr>
          <w:fldChar w:fldCharType="begin"/>
        </w:r>
        <w:r>
          <w:rPr>
            <w:noProof/>
            <w:webHidden/>
          </w:rPr>
          <w:instrText xml:space="preserve"> PAGEREF _Toc187332700 \h </w:instrText>
        </w:r>
        <w:r>
          <w:rPr>
            <w:noProof/>
            <w:webHidden/>
          </w:rPr>
        </w:r>
        <w:r>
          <w:rPr>
            <w:noProof/>
            <w:webHidden/>
          </w:rPr>
          <w:fldChar w:fldCharType="separate"/>
        </w:r>
        <w:r>
          <w:rPr>
            <w:noProof/>
            <w:webHidden/>
          </w:rPr>
          <w:t>13</w:t>
        </w:r>
        <w:r>
          <w:rPr>
            <w:noProof/>
            <w:webHidden/>
          </w:rPr>
          <w:fldChar w:fldCharType="end"/>
        </w:r>
      </w:hyperlink>
    </w:p>
    <w:p w14:paraId="3F6D7735" w14:textId="2A47DE60" w:rsidR="0054753C" w:rsidRDefault="0054753C" w:rsidP="0054753C">
      <w:pPr>
        <w:pStyle w:val="ndicedeilustraes"/>
        <w:ind w:firstLine="0"/>
        <w:rPr>
          <w:rFonts w:asciiTheme="minorHAnsi" w:eastAsiaTheme="minorEastAsia" w:hAnsiTheme="minorHAnsi" w:cstheme="minorBidi"/>
          <w:noProof/>
          <w:sz w:val="22"/>
          <w:szCs w:val="22"/>
          <w:lang w:eastAsia="pt-BR"/>
        </w:rPr>
      </w:pPr>
      <w:hyperlink w:anchor="_Toc187332701" w:history="1">
        <w:r w:rsidRPr="00CE3D5B">
          <w:rPr>
            <w:rStyle w:val="Hyperlink"/>
            <w:b/>
            <w:bCs/>
            <w:noProof/>
          </w:rPr>
          <w:t>Figura 3.</w:t>
        </w:r>
        <w:r w:rsidRPr="00CE3D5B">
          <w:rPr>
            <w:rStyle w:val="Hyperlink"/>
            <w:noProof/>
          </w:rPr>
          <w:t xml:space="preserve"> Resultados do Levantamento de animais na Zona de Autossalvamento (ZSS).</w:t>
        </w:r>
        <w:r>
          <w:rPr>
            <w:noProof/>
            <w:webHidden/>
          </w:rPr>
          <w:tab/>
        </w:r>
        <w:r>
          <w:rPr>
            <w:noProof/>
            <w:webHidden/>
          </w:rPr>
          <w:fldChar w:fldCharType="begin"/>
        </w:r>
        <w:r>
          <w:rPr>
            <w:noProof/>
            <w:webHidden/>
          </w:rPr>
          <w:instrText xml:space="preserve"> PAGEREF _Toc187332701 \h </w:instrText>
        </w:r>
        <w:r>
          <w:rPr>
            <w:noProof/>
            <w:webHidden/>
          </w:rPr>
        </w:r>
        <w:r>
          <w:rPr>
            <w:noProof/>
            <w:webHidden/>
          </w:rPr>
          <w:fldChar w:fldCharType="separate"/>
        </w:r>
        <w:r>
          <w:rPr>
            <w:noProof/>
            <w:webHidden/>
          </w:rPr>
          <w:t>24</w:t>
        </w:r>
        <w:r>
          <w:rPr>
            <w:noProof/>
            <w:webHidden/>
          </w:rPr>
          <w:fldChar w:fldCharType="end"/>
        </w:r>
      </w:hyperlink>
    </w:p>
    <w:p w14:paraId="6583020B" w14:textId="6A251E8A" w:rsidR="0054753C" w:rsidRDefault="0054753C" w:rsidP="0054753C">
      <w:pPr>
        <w:pStyle w:val="ndicedeilustraes"/>
        <w:ind w:firstLine="0"/>
        <w:rPr>
          <w:rFonts w:asciiTheme="minorHAnsi" w:eastAsiaTheme="minorEastAsia" w:hAnsiTheme="minorHAnsi" w:cstheme="minorBidi"/>
          <w:noProof/>
          <w:sz w:val="22"/>
          <w:szCs w:val="22"/>
          <w:lang w:eastAsia="pt-BR"/>
        </w:rPr>
      </w:pPr>
      <w:hyperlink w:anchor="_Toc187332702" w:history="1">
        <w:r w:rsidRPr="00CE3D5B">
          <w:rPr>
            <w:rStyle w:val="Hyperlink"/>
            <w:b/>
            <w:bCs/>
            <w:noProof/>
          </w:rPr>
          <w:t>Figura 4.</w:t>
        </w:r>
        <w:r w:rsidRPr="00CE3D5B">
          <w:rPr>
            <w:rStyle w:val="Hyperlink"/>
            <w:noProof/>
          </w:rPr>
          <w:t xml:space="preserve"> Etapas planejamento para Medidas Específicas.</w:t>
        </w:r>
        <w:r>
          <w:rPr>
            <w:noProof/>
            <w:webHidden/>
          </w:rPr>
          <w:tab/>
        </w:r>
        <w:r>
          <w:rPr>
            <w:noProof/>
            <w:webHidden/>
          </w:rPr>
          <w:fldChar w:fldCharType="begin"/>
        </w:r>
        <w:r>
          <w:rPr>
            <w:noProof/>
            <w:webHidden/>
          </w:rPr>
          <w:instrText xml:space="preserve"> PAGEREF _Toc187332702 \h </w:instrText>
        </w:r>
        <w:r>
          <w:rPr>
            <w:noProof/>
            <w:webHidden/>
          </w:rPr>
        </w:r>
        <w:r>
          <w:rPr>
            <w:noProof/>
            <w:webHidden/>
          </w:rPr>
          <w:fldChar w:fldCharType="separate"/>
        </w:r>
        <w:r>
          <w:rPr>
            <w:noProof/>
            <w:webHidden/>
          </w:rPr>
          <w:t>25</w:t>
        </w:r>
        <w:r>
          <w:rPr>
            <w:noProof/>
            <w:webHidden/>
          </w:rPr>
          <w:fldChar w:fldCharType="end"/>
        </w:r>
      </w:hyperlink>
    </w:p>
    <w:p w14:paraId="6DF25F5F" w14:textId="3BB8FDEF" w:rsidR="0054753C" w:rsidRDefault="0054753C" w:rsidP="0054753C">
      <w:pPr>
        <w:pStyle w:val="ndicedeilustraes"/>
        <w:ind w:firstLine="0"/>
        <w:rPr>
          <w:rFonts w:asciiTheme="minorHAnsi" w:eastAsiaTheme="minorEastAsia" w:hAnsiTheme="minorHAnsi" w:cstheme="minorBidi"/>
          <w:noProof/>
          <w:sz w:val="22"/>
          <w:szCs w:val="22"/>
          <w:lang w:eastAsia="pt-BR"/>
        </w:rPr>
      </w:pPr>
      <w:hyperlink w:anchor="_Toc187332703" w:history="1">
        <w:r w:rsidRPr="00CE3D5B">
          <w:rPr>
            <w:rStyle w:val="Hyperlink"/>
            <w:b/>
            <w:bCs/>
            <w:noProof/>
          </w:rPr>
          <w:t>Figura 5.</w:t>
        </w:r>
        <w:r w:rsidRPr="00CE3D5B">
          <w:rPr>
            <w:rStyle w:val="Hyperlink"/>
            <w:noProof/>
          </w:rPr>
          <w:t xml:space="preserve"> Requisitos para a evacuação animal.</w:t>
        </w:r>
        <w:r>
          <w:rPr>
            <w:noProof/>
            <w:webHidden/>
          </w:rPr>
          <w:tab/>
        </w:r>
        <w:r>
          <w:rPr>
            <w:noProof/>
            <w:webHidden/>
          </w:rPr>
          <w:fldChar w:fldCharType="begin"/>
        </w:r>
        <w:r>
          <w:rPr>
            <w:noProof/>
            <w:webHidden/>
          </w:rPr>
          <w:instrText xml:space="preserve"> PAGEREF _Toc187332703 \h </w:instrText>
        </w:r>
        <w:r>
          <w:rPr>
            <w:noProof/>
            <w:webHidden/>
          </w:rPr>
        </w:r>
        <w:r>
          <w:rPr>
            <w:noProof/>
            <w:webHidden/>
          </w:rPr>
          <w:fldChar w:fldCharType="separate"/>
        </w:r>
        <w:r>
          <w:rPr>
            <w:noProof/>
            <w:webHidden/>
          </w:rPr>
          <w:t>26</w:t>
        </w:r>
        <w:r>
          <w:rPr>
            <w:noProof/>
            <w:webHidden/>
          </w:rPr>
          <w:fldChar w:fldCharType="end"/>
        </w:r>
      </w:hyperlink>
    </w:p>
    <w:p w14:paraId="0641B7A0" w14:textId="42EE97C5" w:rsidR="0054753C" w:rsidRDefault="0054753C" w:rsidP="0054753C">
      <w:pPr>
        <w:pStyle w:val="ndicedeilustraes"/>
        <w:ind w:firstLine="0"/>
        <w:rPr>
          <w:rFonts w:asciiTheme="minorHAnsi" w:eastAsiaTheme="minorEastAsia" w:hAnsiTheme="minorHAnsi" w:cstheme="minorBidi"/>
          <w:noProof/>
          <w:sz w:val="22"/>
          <w:szCs w:val="22"/>
          <w:lang w:eastAsia="pt-BR"/>
        </w:rPr>
      </w:pPr>
      <w:hyperlink w:anchor="_Toc187332704" w:history="1">
        <w:r w:rsidRPr="00CE3D5B">
          <w:rPr>
            <w:rStyle w:val="Hyperlink"/>
            <w:b/>
            <w:bCs/>
            <w:noProof/>
          </w:rPr>
          <w:t>Figura 6.</w:t>
        </w:r>
        <w:r w:rsidRPr="00CE3D5B">
          <w:rPr>
            <w:rStyle w:val="Hyperlink"/>
            <w:noProof/>
          </w:rPr>
          <w:t xml:space="preserve"> Delimitação da Zona de Autossalvamento da Barragem Timbopeba.</w:t>
        </w:r>
        <w:r>
          <w:rPr>
            <w:noProof/>
            <w:webHidden/>
          </w:rPr>
          <w:tab/>
        </w:r>
        <w:r>
          <w:rPr>
            <w:noProof/>
            <w:webHidden/>
          </w:rPr>
          <w:fldChar w:fldCharType="begin"/>
        </w:r>
        <w:r>
          <w:rPr>
            <w:noProof/>
            <w:webHidden/>
          </w:rPr>
          <w:instrText xml:space="preserve"> PAGEREF _Toc187332704 \h </w:instrText>
        </w:r>
        <w:r>
          <w:rPr>
            <w:noProof/>
            <w:webHidden/>
          </w:rPr>
        </w:r>
        <w:r>
          <w:rPr>
            <w:noProof/>
            <w:webHidden/>
          </w:rPr>
          <w:fldChar w:fldCharType="separate"/>
        </w:r>
        <w:r>
          <w:rPr>
            <w:noProof/>
            <w:webHidden/>
          </w:rPr>
          <w:t>27</w:t>
        </w:r>
        <w:r>
          <w:rPr>
            <w:noProof/>
            <w:webHidden/>
          </w:rPr>
          <w:fldChar w:fldCharType="end"/>
        </w:r>
      </w:hyperlink>
    </w:p>
    <w:p w14:paraId="7E0E21D2" w14:textId="222E2F32" w:rsidR="0054753C" w:rsidRDefault="0054753C" w:rsidP="0054753C">
      <w:pPr>
        <w:ind w:firstLine="0"/>
        <w:sectPr w:rsidR="0054753C">
          <w:pgSz w:w="11906" w:h="16838"/>
          <w:pgMar w:top="1701" w:right="1134" w:bottom="1134" w:left="1701" w:header="1134" w:footer="850" w:gutter="0"/>
          <w:cols w:space="720"/>
        </w:sectPr>
      </w:pPr>
      <w:r>
        <w:fldChar w:fldCharType="end"/>
      </w:r>
    </w:p>
    <w:p w14:paraId="4064F931" w14:textId="77777777" w:rsidR="00056136" w:rsidRPr="00DD7D02" w:rsidRDefault="00614C3E" w:rsidP="00DD7D02">
      <w:pPr>
        <w:pStyle w:val="Ttulo1"/>
        <w:numPr>
          <w:ilvl w:val="0"/>
          <w:numId w:val="3"/>
        </w:numPr>
      </w:pPr>
      <w:bookmarkStart w:id="3" w:name="_heading=h.1v1yuxt" w:colFirst="0" w:colLast="0"/>
      <w:bookmarkStart w:id="4" w:name="_Toc187251046"/>
      <w:bookmarkStart w:id="5" w:name="_Toc187325339"/>
      <w:bookmarkStart w:id="6" w:name="_Toc187332652"/>
      <w:bookmarkEnd w:id="3"/>
      <w:r w:rsidRPr="00DD7D02">
        <w:lastRenderedPageBreak/>
        <w:t>INTRODUÇÃO</w:t>
      </w:r>
      <w:bookmarkEnd w:id="4"/>
      <w:bookmarkEnd w:id="5"/>
      <w:bookmarkEnd w:id="6"/>
    </w:p>
    <w:p w14:paraId="7CB8994D" w14:textId="77777777" w:rsidR="00056136" w:rsidRDefault="00056136" w:rsidP="00D23009">
      <w:pPr>
        <w:pStyle w:val="Texto"/>
      </w:pPr>
    </w:p>
    <w:p w14:paraId="50DE0A45" w14:textId="200561B0" w:rsidR="00056136" w:rsidRPr="00D0527A" w:rsidRDefault="00614C3E">
      <w:pPr>
        <w:rPr>
          <w:color w:val="000000" w:themeColor="text1"/>
        </w:rPr>
      </w:pPr>
      <w:r w:rsidRPr="00D0527A">
        <w:rPr>
          <w:color w:val="000000" w:themeColor="text1"/>
        </w:rPr>
        <w:t>O Brasil possu</w:t>
      </w:r>
      <w:r w:rsidR="00911E2A">
        <w:rPr>
          <w:color w:val="000000" w:themeColor="text1"/>
        </w:rPr>
        <w:t xml:space="preserve">i </w:t>
      </w:r>
      <w:r w:rsidRPr="00D0527A">
        <w:rPr>
          <w:color w:val="000000" w:themeColor="text1"/>
        </w:rPr>
        <w:t>uma rica biodiversidade em nível global em recursos naturais e com uma diversidade de biomas em toda a extensão geográfica, representando mais de 13% da biota mundial (ALHO, 2012; SILVA et al.; 2022). Apesar de toda sua biodiversidade o Brasil, assim como outros países, enfrenta problemas ambientais impactando o seu meio ambiente, sendo os principais responsáveis o desmatamento de forma desordenada, caça ilegal e expansão dos meios urbanos (CORNELIUS, 2015; ALVES, 2018; SILVA et al., 2022).</w:t>
      </w:r>
    </w:p>
    <w:p w14:paraId="713CD719" w14:textId="70254D5D" w:rsidR="00056136" w:rsidRPr="00D0527A" w:rsidRDefault="00614C3E">
      <w:pPr>
        <w:rPr>
          <w:color w:val="000000" w:themeColor="text1"/>
        </w:rPr>
      </w:pPr>
      <w:r w:rsidRPr="00D0527A">
        <w:rPr>
          <w:color w:val="000000" w:themeColor="text1"/>
        </w:rPr>
        <w:t xml:space="preserve">Dessa forma, todas essas ações desenfreadas afetam diretamente os animais, já que dependem dos recursos naturais disponíveis para a sobrevivência, dificultando </w:t>
      </w:r>
      <w:r w:rsidR="00C32637">
        <w:rPr>
          <w:color w:val="000000" w:themeColor="text1"/>
        </w:rPr>
        <w:t xml:space="preserve">a </w:t>
      </w:r>
      <w:r w:rsidRPr="00D0527A">
        <w:rPr>
          <w:color w:val="000000" w:themeColor="text1"/>
        </w:rPr>
        <w:t>manutenção e permanência das espécies de fauna silvestre, isso consequentemente ocasiona a redução nas populações da mesma (ALHO, 2012; BELLO et al., 2015; NEWBOLD et al., 2015; SILVA et al., 2022)</w:t>
      </w:r>
      <w:r w:rsidR="00C32637">
        <w:rPr>
          <w:color w:val="000000" w:themeColor="text1"/>
        </w:rPr>
        <w:t>.</w:t>
      </w:r>
      <w:r w:rsidRPr="00D0527A">
        <w:rPr>
          <w:color w:val="000000" w:themeColor="text1"/>
        </w:rPr>
        <w:t xml:space="preserve"> </w:t>
      </w:r>
      <w:r w:rsidR="00C32637">
        <w:rPr>
          <w:color w:val="000000" w:themeColor="text1"/>
        </w:rPr>
        <w:t>A</w:t>
      </w:r>
      <w:r w:rsidRPr="00D0527A">
        <w:rPr>
          <w:color w:val="000000" w:themeColor="text1"/>
        </w:rPr>
        <w:t>lém disso, a relação humano animal eleva o potencial em disseminação de doenças de animais domésticos e zoonoses (CONRADO et al., 200</w:t>
      </w:r>
      <w:r w:rsidR="00606352">
        <w:rPr>
          <w:color w:val="000000" w:themeColor="text1"/>
        </w:rPr>
        <w:t>6</w:t>
      </w:r>
      <w:r w:rsidRPr="00D0527A">
        <w:rPr>
          <w:color w:val="000000" w:themeColor="text1"/>
        </w:rPr>
        <w:t xml:space="preserve">). </w:t>
      </w:r>
    </w:p>
    <w:p w14:paraId="4614D8B6" w14:textId="70866764" w:rsidR="00056136" w:rsidRPr="00D0527A" w:rsidRDefault="00614C3E">
      <w:pPr>
        <w:rPr>
          <w:color w:val="000000" w:themeColor="text1"/>
        </w:rPr>
      </w:pPr>
      <w:r w:rsidRPr="00D0527A">
        <w:rPr>
          <w:color w:val="000000" w:themeColor="text1"/>
        </w:rPr>
        <w:t>Em relação aos desastres, ele pode ser compreendido de diferentes maneiras, considerando os fatores de ameaça, vulnerabilidade, risco, exposição e capacidade de resposta (BRASIL</w:t>
      </w:r>
      <w:r w:rsidR="001A4AE0">
        <w:rPr>
          <w:color w:val="000000" w:themeColor="text1"/>
        </w:rPr>
        <w:t>,</w:t>
      </w:r>
      <w:r w:rsidRPr="00D0527A">
        <w:rPr>
          <w:color w:val="000000" w:themeColor="text1"/>
        </w:rPr>
        <w:t xml:space="preserve"> 2017; SÁSSI et al., 2021), sendo eventos indesejados e imprevisíveis, gerando uma grande instabilidade sobre a população afetada e  impactos negativos ambientais e socioeconômicos (MATA-LIMA et al., 2013; SÁSSI et al., 2021), outra consequência é a interrupção dos serviços essenciais, afetando os meios de subsistência, provocando vulnerabilidade na saúde humana e </w:t>
      </w:r>
      <w:r w:rsidRPr="00757A9D">
        <w:rPr>
          <w:color w:val="000000" w:themeColor="text1"/>
        </w:rPr>
        <w:t xml:space="preserve">animal </w:t>
      </w:r>
      <w:r w:rsidR="00757A9D">
        <w:rPr>
          <w:color w:val="000000" w:themeColor="text1"/>
        </w:rPr>
        <w:t>(DIAZ et al., 2015;</w:t>
      </w:r>
      <w:r w:rsidRPr="00757A9D">
        <w:rPr>
          <w:color w:val="000000" w:themeColor="text1"/>
        </w:rPr>
        <w:t xml:space="preserve"> SÁSSI et al., 2021).</w:t>
      </w:r>
      <w:r w:rsidRPr="00D0527A">
        <w:rPr>
          <w:color w:val="000000" w:themeColor="text1"/>
        </w:rPr>
        <w:t xml:space="preserve"> </w:t>
      </w:r>
    </w:p>
    <w:p w14:paraId="28CA970F" w14:textId="676E1510" w:rsidR="00056136" w:rsidRPr="00D0527A" w:rsidRDefault="00614C3E">
      <w:pPr>
        <w:rPr>
          <w:color w:val="000000" w:themeColor="text1"/>
        </w:rPr>
      </w:pPr>
      <w:r w:rsidRPr="00D0527A">
        <w:rPr>
          <w:color w:val="000000" w:themeColor="text1"/>
        </w:rPr>
        <w:t xml:space="preserve">A resposta a desastres deve envolver equipes multidisciplinares e capacitadas, além de todos os recursos necessários, para que as ações sejam feitas da forma mais eficiente possível (NIX-STEVENSON, 2013; ARCULEO; KHORRAM-MANESH, 2017; SÁSSI et al., 2021). O resgate de animais em desastres naturais ou antrópicos representa uma importante questão ética, ambiental e social, que ainda enfrenta desafios legais e operacionais no Brasil. Apesar de avanços, como </w:t>
      </w:r>
      <w:r w:rsidR="00C32637">
        <w:rPr>
          <w:color w:val="000000" w:themeColor="text1"/>
        </w:rPr>
        <w:t xml:space="preserve">por exemplo </w:t>
      </w:r>
      <w:r w:rsidRPr="00D0527A">
        <w:rPr>
          <w:color w:val="000000" w:themeColor="text1"/>
        </w:rPr>
        <w:t xml:space="preserve">a </w:t>
      </w:r>
      <w:r w:rsidR="00C32637">
        <w:rPr>
          <w:color w:val="000000" w:themeColor="text1"/>
        </w:rPr>
        <w:t>do resgate de animais no cenário emergencial envolvendo barragens</w:t>
      </w:r>
      <w:r w:rsidRPr="00D0527A">
        <w:rPr>
          <w:color w:val="000000" w:themeColor="text1"/>
        </w:rPr>
        <w:t xml:space="preserve">, conforme previsto na Lei nº 12.334/2010 (BRASIL, 2010) e </w:t>
      </w:r>
      <w:r w:rsidR="00C32637">
        <w:rPr>
          <w:color w:val="000000" w:themeColor="text1"/>
        </w:rPr>
        <w:t>a</w:t>
      </w:r>
      <w:r w:rsidRPr="00D0527A">
        <w:rPr>
          <w:color w:val="000000" w:themeColor="text1"/>
        </w:rPr>
        <w:t xml:space="preserve"> Resolução Conjunta SEMAD/FEAM/IEF/IGAM nº 3.181/2022 (MINAS GERAIS, 2022).</w:t>
      </w:r>
    </w:p>
    <w:p w14:paraId="7F11E539" w14:textId="58279DC1" w:rsidR="00C32637" w:rsidRDefault="00614C3E">
      <w:pPr>
        <w:rPr>
          <w:color w:val="000000" w:themeColor="text1"/>
        </w:rPr>
      </w:pPr>
      <w:r w:rsidRPr="00D0527A">
        <w:rPr>
          <w:color w:val="000000" w:themeColor="text1"/>
        </w:rPr>
        <w:lastRenderedPageBreak/>
        <w:t xml:space="preserve"> A integração desses procedimentos aos </w:t>
      </w:r>
      <w:r w:rsidR="00C32637">
        <w:rPr>
          <w:color w:val="000000" w:themeColor="text1"/>
        </w:rPr>
        <w:t>Planos de Contingência das Defesas Civis</w:t>
      </w:r>
      <w:r w:rsidRPr="00D0527A">
        <w:rPr>
          <w:color w:val="000000" w:themeColor="text1"/>
        </w:rPr>
        <w:t xml:space="preserve"> ainda é limitada, sendo assim os animais são afetados por desastres da mesma maneira que os humanos, sofrem as mesmas limitações de recursos</w:t>
      </w:r>
      <w:r w:rsidR="00911E2A">
        <w:rPr>
          <w:color w:val="000000" w:themeColor="text1"/>
        </w:rPr>
        <w:t>, tais</w:t>
      </w:r>
      <w:r w:rsidRPr="00D0527A">
        <w:rPr>
          <w:color w:val="000000" w:themeColor="text1"/>
        </w:rPr>
        <w:t xml:space="preserve"> como água</w:t>
      </w:r>
      <w:r w:rsidR="00911E2A">
        <w:rPr>
          <w:color w:val="000000" w:themeColor="text1"/>
        </w:rPr>
        <w:t>,</w:t>
      </w:r>
      <w:r w:rsidRPr="00D0527A">
        <w:rPr>
          <w:color w:val="000000" w:themeColor="text1"/>
        </w:rPr>
        <w:t xml:space="preserve"> alimento, </w:t>
      </w:r>
      <w:r w:rsidRPr="00D0527A">
        <w:rPr>
          <w:color w:val="000000" w:themeColor="text1"/>
          <w:shd w:val="clear" w:color="auto" w:fill="FFFFFF"/>
        </w:rPr>
        <w:t>refúgio</w:t>
      </w:r>
      <w:r w:rsidRPr="00D0527A">
        <w:rPr>
          <w:color w:val="000000" w:themeColor="text1"/>
        </w:rPr>
        <w:t xml:space="preserve">, abrigo e cuidados médicos, </w:t>
      </w:r>
      <w:r w:rsidR="00911E2A">
        <w:rPr>
          <w:color w:val="000000" w:themeColor="text1"/>
        </w:rPr>
        <w:t xml:space="preserve">e </w:t>
      </w:r>
      <w:r w:rsidRPr="00D0527A">
        <w:rPr>
          <w:color w:val="000000" w:themeColor="text1"/>
        </w:rPr>
        <w:t>as ações de resposta devem ser feitas de maneira igual para com todos os seres vivos (VÉLE</w:t>
      </w:r>
      <w:r w:rsidR="001A4AE0">
        <w:rPr>
          <w:color w:val="000000" w:themeColor="text1"/>
        </w:rPr>
        <w:t>Z</w:t>
      </w:r>
      <w:r w:rsidR="00AA61D6">
        <w:rPr>
          <w:color w:val="000000" w:themeColor="text1"/>
        </w:rPr>
        <w:t>;</w:t>
      </w:r>
      <w:r w:rsidR="001A4AE0">
        <w:rPr>
          <w:color w:val="000000" w:themeColor="text1"/>
        </w:rPr>
        <w:t xml:space="preserve"> </w:t>
      </w:r>
      <w:r w:rsidRPr="00D0527A">
        <w:rPr>
          <w:color w:val="000000" w:themeColor="text1"/>
        </w:rPr>
        <w:t>PULIDO, 2022)</w:t>
      </w:r>
      <w:r w:rsidR="00C32637">
        <w:rPr>
          <w:color w:val="000000" w:themeColor="text1"/>
        </w:rPr>
        <w:t>.</w:t>
      </w:r>
      <w:r w:rsidRPr="00D0527A">
        <w:rPr>
          <w:color w:val="000000" w:themeColor="text1"/>
        </w:rPr>
        <w:t xml:space="preserve"> </w:t>
      </w:r>
      <w:r w:rsidR="00C32637">
        <w:rPr>
          <w:color w:val="000000" w:themeColor="text1"/>
        </w:rPr>
        <w:t>As ações de resposta devem ser feitas de maneira igual para com todos os seres vivos pois sua falta</w:t>
      </w:r>
      <w:r w:rsidRPr="00D0527A">
        <w:rPr>
          <w:color w:val="000000" w:themeColor="text1"/>
        </w:rPr>
        <w:t xml:space="preserve"> evidencia</w:t>
      </w:r>
      <w:r w:rsidR="00C32637">
        <w:rPr>
          <w:color w:val="000000" w:themeColor="text1"/>
        </w:rPr>
        <w:t>,</w:t>
      </w:r>
      <w:r w:rsidRPr="00D0527A">
        <w:rPr>
          <w:color w:val="000000" w:themeColor="text1"/>
        </w:rPr>
        <w:t xml:space="preserve"> lacunas na infraestrutura e na coordenação entre agentes públicos e organizações não governamentais, além de expor a fragilidade na preparação e execução de planos que considerem tanto a fauna silvestre quanto os animais domésticos e de produção (ANTONIO; VALENCIO, 2016; PERROTA, 2022).</w:t>
      </w:r>
      <w:r w:rsidR="00C32637">
        <w:rPr>
          <w:color w:val="000000" w:themeColor="text1"/>
        </w:rPr>
        <w:t xml:space="preserve"> </w:t>
      </w:r>
    </w:p>
    <w:p w14:paraId="1E39EADA" w14:textId="15F6F698" w:rsidR="00183E65" w:rsidRDefault="00183E65">
      <w:pPr>
        <w:spacing w:line="240" w:lineRule="auto"/>
        <w:ind w:firstLine="0"/>
        <w:jc w:val="left"/>
        <w:rPr>
          <w:color w:val="000000" w:themeColor="text1"/>
        </w:rPr>
      </w:pPr>
      <w:r>
        <w:rPr>
          <w:color w:val="000000" w:themeColor="text1"/>
        </w:rPr>
        <w:br w:type="page"/>
      </w:r>
    </w:p>
    <w:p w14:paraId="7E091295" w14:textId="194CED5B" w:rsidR="00EB6BBC" w:rsidRPr="00DD7D02" w:rsidRDefault="00C32637" w:rsidP="00DD7D02">
      <w:pPr>
        <w:pStyle w:val="Ttulo1"/>
        <w:numPr>
          <w:ilvl w:val="0"/>
          <w:numId w:val="3"/>
        </w:numPr>
      </w:pPr>
      <w:bookmarkStart w:id="7" w:name="_Toc187251047"/>
      <w:bookmarkStart w:id="8" w:name="_Toc187325340"/>
      <w:bookmarkStart w:id="9" w:name="_Toc187332653"/>
      <w:r w:rsidRPr="00DD7D02">
        <w:lastRenderedPageBreak/>
        <w:t>OBJETIVOS</w:t>
      </w:r>
      <w:bookmarkEnd w:id="7"/>
      <w:bookmarkEnd w:id="8"/>
      <w:bookmarkEnd w:id="9"/>
    </w:p>
    <w:p w14:paraId="6C93C68C" w14:textId="6722B50B" w:rsidR="00056136" w:rsidRPr="00D0527A" w:rsidRDefault="00614C3E">
      <w:pPr>
        <w:rPr>
          <w:color w:val="000000" w:themeColor="text1"/>
        </w:rPr>
      </w:pPr>
      <w:r w:rsidRPr="00D0527A">
        <w:rPr>
          <w:color w:val="000000" w:themeColor="text1"/>
        </w:rPr>
        <w:t>O objetivo desta revisão foi discutir a importância das políticas públicas e analisar brevemente os principais casos de resgate animal, bem como suas limitações, para avaliar seus impactos. A análise incluiu a identificação de lacunas nas políticas existentes, a eficácia das ações de resgate e a necessidade de melhorias para garantir a proteção e o bem-estar dos animais em situações de desastre</w:t>
      </w:r>
      <w:r w:rsidR="00EB6BBC">
        <w:rPr>
          <w:color w:val="000000" w:themeColor="text1"/>
        </w:rPr>
        <w:t>, considerando legislações pertinentes e estudos de caso.</w:t>
      </w:r>
      <w:r w:rsidRPr="00D0527A">
        <w:rPr>
          <w:color w:val="000000" w:themeColor="text1"/>
        </w:rPr>
        <w:t xml:space="preserve"> Além disso, foram abordadas as implicações sociais, econômicas e ambientais dessas políticas, destacando a importância de uma abordagem integrada e coordenada para a gestão de desastres que inclua a proteção dos animais.</w:t>
      </w:r>
    </w:p>
    <w:p w14:paraId="7C34D906" w14:textId="77777777" w:rsidR="00056136" w:rsidRPr="00D0527A" w:rsidRDefault="00056136">
      <w:pPr>
        <w:ind w:firstLine="567"/>
        <w:rPr>
          <w:color w:val="000000" w:themeColor="text1"/>
        </w:rPr>
      </w:pPr>
    </w:p>
    <w:p w14:paraId="1276B83D" w14:textId="77777777" w:rsidR="00056136" w:rsidRDefault="00056136">
      <w:pPr>
        <w:jc w:val="left"/>
        <w:rPr>
          <w:color w:val="000000" w:themeColor="text1"/>
        </w:rPr>
        <w:sectPr w:rsidR="00056136" w:rsidSect="00A466E3">
          <w:headerReference w:type="default" r:id="rId13"/>
          <w:pgSz w:w="11906" w:h="16838"/>
          <w:pgMar w:top="1701" w:right="1134" w:bottom="1134" w:left="1701" w:header="1134" w:footer="851" w:gutter="0"/>
          <w:pgNumType w:start="10"/>
          <w:cols w:space="720"/>
        </w:sectPr>
      </w:pPr>
    </w:p>
    <w:p w14:paraId="7BC0A95B" w14:textId="2A7F0A65" w:rsidR="00D8491E" w:rsidRDefault="00E97459" w:rsidP="00E97459">
      <w:pPr>
        <w:pStyle w:val="Ttulo1"/>
        <w:numPr>
          <w:ilvl w:val="0"/>
          <w:numId w:val="3"/>
        </w:numPr>
        <w:tabs>
          <w:tab w:val="left" w:pos="708"/>
        </w:tabs>
        <w:ind w:left="0" w:firstLine="0"/>
        <w:rPr>
          <w:color w:val="000000" w:themeColor="text1"/>
        </w:rPr>
      </w:pPr>
      <w:bookmarkStart w:id="10" w:name="_heading=h.nmf14n"/>
      <w:bookmarkStart w:id="11" w:name="_Toc187332654"/>
      <w:bookmarkEnd w:id="10"/>
      <w:r>
        <w:rPr>
          <w:caps w:val="0"/>
          <w:color w:val="000000" w:themeColor="text1"/>
        </w:rPr>
        <w:lastRenderedPageBreak/>
        <w:t>REFERENCIAL TEÓRICO COMENTADO</w:t>
      </w:r>
      <w:bookmarkEnd w:id="11"/>
    </w:p>
    <w:p w14:paraId="292E0CFC" w14:textId="77777777" w:rsidR="00D8491E" w:rsidRPr="006E567D" w:rsidRDefault="00D8491E" w:rsidP="00D8491E"/>
    <w:p w14:paraId="66B4DC03" w14:textId="1E57150C" w:rsidR="00D8491E" w:rsidRPr="006E567D" w:rsidRDefault="00D8491E" w:rsidP="00E97459">
      <w:pPr>
        <w:pStyle w:val="Ttulo2"/>
        <w:numPr>
          <w:ilvl w:val="1"/>
          <w:numId w:val="3"/>
        </w:numPr>
        <w:ind w:left="0" w:firstLine="0"/>
        <w:rPr>
          <w:b/>
          <w:bCs/>
        </w:rPr>
      </w:pPr>
      <w:bookmarkStart w:id="12" w:name="_Toc187332655"/>
      <w:r w:rsidRPr="006E567D">
        <w:rPr>
          <w:b/>
          <w:bCs/>
          <w:caps w:val="0"/>
        </w:rPr>
        <w:t>O que é um desastre e sua classificação</w:t>
      </w:r>
      <w:bookmarkEnd w:id="12"/>
      <w:r w:rsidRPr="006E567D">
        <w:rPr>
          <w:b/>
          <w:bCs/>
        </w:rPr>
        <w:t xml:space="preserve"> </w:t>
      </w:r>
    </w:p>
    <w:p w14:paraId="1DF88749" w14:textId="7C8904E3" w:rsidR="00056136" w:rsidRDefault="00614C3E">
      <w:pPr>
        <w:ind w:firstLine="432"/>
        <w:rPr>
          <w:color w:val="000000" w:themeColor="text1"/>
        </w:rPr>
      </w:pPr>
      <w:r>
        <w:rPr>
          <w:color w:val="000000" w:themeColor="text1"/>
        </w:rPr>
        <w:t>O conceito de desastre pode ser defino como sendo o resultado de um evento adverso, natural ou provocado pelo homem (CASTRO, 1999), além de causar uma grave perturbação no funcionamento de uma comunidade ou sociedade, já que o ocorrido excede a sua capacidade de lidar com o problema usando meios próprios.</w:t>
      </w:r>
    </w:p>
    <w:p w14:paraId="47F23D8B" w14:textId="2E4DC16F" w:rsidR="001A4AE0" w:rsidRDefault="00614C3E" w:rsidP="001A4AE0">
      <w:pPr>
        <w:ind w:firstLine="432"/>
        <w:rPr>
          <w:color w:val="000000" w:themeColor="text1"/>
        </w:rPr>
      </w:pPr>
      <w:r>
        <w:rPr>
          <w:color w:val="000000" w:themeColor="text1"/>
        </w:rPr>
        <w:t>Os desastres podem classificados de acordo com os seguintes fatores (MARGARIDA et al., 2012):</w:t>
      </w:r>
    </w:p>
    <w:p w14:paraId="78027DF6" w14:textId="77777777" w:rsidR="00D8491E" w:rsidRDefault="00D8491E" w:rsidP="001A4AE0">
      <w:pPr>
        <w:ind w:firstLine="432"/>
        <w:rPr>
          <w:color w:val="000000" w:themeColor="text1"/>
        </w:rPr>
      </w:pPr>
    </w:p>
    <w:p w14:paraId="1F831B13" w14:textId="66B0C3F1" w:rsidR="00D8491E" w:rsidRPr="00D8491E" w:rsidRDefault="00D8491E" w:rsidP="00E97459">
      <w:pPr>
        <w:pStyle w:val="Legenda"/>
      </w:pPr>
      <w:bookmarkStart w:id="13" w:name="_Toc187332699"/>
      <w:r>
        <w:rPr>
          <w:noProof/>
        </w:rPr>
        <w:drawing>
          <wp:anchor distT="0" distB="0" distL="114300" distR="114300" simplePos="0" relativeHeight="251658240" behindDoc="1" locked="0" layoutInCell="1" allowOverlap="1" wp14:anchorId="5A4127DA" wp14:editId="67D47172">
            <wp:simplePos x="0" y="0"/>
            <wp:positionH relativeFrom="margin">
              <wp:align>center</wp:align>
            </wp:positionH>
            <wp:positionV relativeFrom="paragraph">
              <wp:posOffset>323850</wp:posOffset>
            </wp:positionV>
            <wp:extent cx="3023870" cy="883920"/>
            <wp:effectExtent l="0" t="0" r="24130" b="0"/>
            <wp:wrapTopAndBottom/>
            <wp:docPr id="7"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anchor>
        </w:drawing>
      </w:r>
      <w:r w:rsidRPr="00D8491E">
        <w:rPr>
          <w:b/>
          <w:bCs/>
        </w:rPr>
        <w:t xml:space="preserve">Figura </w:t>
      </w:r>
      <w:r w:rsidRPr="00D8491E">
        <w:rPr>
          <w:b/>
          <w:bCs/>
        </w:rPr>
        <w:fldChar w:fldCharType="begin"/>
      </w:r>
      <w:r w:rsidRPr="00D8491E">
        <w:rPr>
          <w:b/>
          <w:bCs/>
        </w:rPr>
        <w:instrText xml:space="preserve"> SEQ Figura \* ARABIC </w:instrText>
      </w:r>
      <w:r w:rsidRPr="00D8491E">
        <w:rPr>
          <w:b/>
          <w:bCs/>
        </w:rPr>
        <w:fldChar w:fldCharType="separate"/>
      </w:r>
      <w:r w:rsidR="00E97459">
        <w:rPr>
          <w:b/>
          <w:bCs/>
          <w:noProof/>
        </w:rPr>
        <w:t>1</w:t>
      </w:r>
      <w:r w:rsidRPr="00D8491E">
        <w:rPr>
          <w:b/>
          <w:bCs/>
        </w:rPr>
        <w:fldChar w:fldCharType="end"/>
      </w:r>
      <w:r w:rsidRPr="00D8491E">
        <w:rPr>
          <w:b/>
          <w:bCs/>
        </w:rPr>
        <w:t>.</w:t>
      </w:r>
      <w:r w:rsidRPr="00D8491E">
        <w:t xml:space="preserve"> Fatores de classificação de desastres</w:t>
      </w:r>
      <w:bookmarkEnd w:id="13"/>
    </w:p>
    <w:p w14:paraId="094261BF" w14:textId="77777777" w:rsidR="00D8491E" w:rsidRDefault="00D8491E" w:rsidP="00D8491E">
      <w:pPr>
        <w:ind w:firstLine="0"/>
        <w:rPr>
          <w:color w:val="000000" w:themeColor="text1"/>
        </w:rPr>
      </w:pPr>
    </w:p>
    <w:p w14:paraId="32D0B269" w14:textId="5AA50F22" w:rsidR="00056136" w:rsidRDefault="00614C3E">
      <w:pPr>
        <w:ind w:firstLine="720"/>
        <w:rPr>
          <w:color w:val="000000" w:themeColor="text1"/>
        </w:rPr>
      </w:pPr>
      <w:r>
        <w:rPr>
          <w:color w:val="000000" w:themeColor="text1"/>
        </w:rPr>
        <w:t xml:space="preserve">No Brasil se utiliza da Classificação e Codificação Brasileira de Desastres – </w:t>
      </w:r>
      <w:proofErr w:type="spellStart"/>
      <w:r>
        <w:rPr>
          <w:color w:val="000000" w:themeColor="text1"/>
        </w:rPr>
        <w:t>Cobrade</w:t>
      </w:r>
      <w:proofErr w:type="spellEnd"/>
      <w:r>
        <w:rPr>
          <w:color w:val="000000" w:themeColor="text1"/>
        </w:rPr>
        <w:t xml:space="preserve">, para identificar e classificar os desastres por códigos numéricos com o objetivo de oferecer uma melhor comunicação durante os eventos ocorridos, </w:t>
      </w:r>
      <w:r w:rsidR="00EB6BBC">
        <w:rPr>
          <w:color w:val="000000" w:themeColor="text1"/>
        </w:rPr>
        <w:t>conforme</w:t>
      </w:r>
      <w:r>
        <w:rPr>
          <w:color w:val="000000" w:themeColor="text1"/>
        </w:rPr>
        <w:t xml:space="preserve"> a Instrução Normativa n° 36, de dezembro de 2020 (BRASIL, 2020; </w:t>
      </w:r>
      <w:r w:rsidR="009A2A95">
        <w:rPr>
          <w:color w:val="000000" w:themeColor="text1"/>
        </w:rPr>
        <w:t>GIRD+10</w:t>
      </w:r>
      <w:r w:rsidRPr="00AA61D6">
        <w:rPr>
          <w:color w:val="000000" w:themeColor="text1"/>
        </w:rPr>
        <w:t>, 2021</w:t>
      </w:r>
      <w:r>
        <w:rPr>
          <w:color w:val="000000" w:themeColor="text1"/>
        </w:rPr>
        <w:t>).</w:t>
      </w:r>
    </w:p>
    <w:p w14:paraId="127A6F9C" w14:textId="77777777" w:rsidR="00D8491E" w:rsidRDefault="00D8491E">
      <w:pPr>
        <w:ind w:firstLine="720"/>
        <w:rPr>
          <w:color w:val="000000" w:themeColor="text1"/>
        </w:rPr>
      </w:pPr>
    </w:p>
    <w:p w14:paraId="0B594409" w14:textId="3A0E8CF9" w:rsidR="00056136" w:rsidRDefault="00D8491E" w:rsidP="00E97459">
      <w:pPr>
        <w:pStyle w:val="Legenda"/>
      </w:pPr>
      <w:bookmarkStart w:id="14" w:name="_Toc187332700"/>
      <w:r w:rsidRPr="00D8491E">
        <w:rPr>
          <w:b/>
          <w:bCs/>
        </w:rPr>
        <w:t xml:space="preserve">Figura </w:t>
      </w:r>
      <w:r w:rsidRPr="00D8491E">
        <w:rPr>
          <w:b/>
          <w:bCs/>
        </w:rPr>
        <w:fldChar w:fldCharType="begin"/>
      </w:r>
      <w:r w:rsidRPr="00D8491E">
        <w:rPr>
          <w:b/>
          <w:bCs/>
        </w:rPr>
        <w:instrText xml:space="preserve"> SEQ Figura \* ARABIC </w:instrText>
      </w:r>
      <w:r w:rsidRPr="00D8491E">
        <w:rPr>
          <w:b/>
          <w:bCs/>
        </w:rPr>
        <w:fldChar w:fldCharType="separate"/>
      </w:r>
      <w:r w:rsidR="00E97459">
        <w:rPr>
          <w:b/>
          <w:bCs/>
          <w:noProof/>
        </w:rPr>
        <w:t>2</w:t>
      </w:r>
      <w:r w:rsidRPr="00D8491E">
        <w:rPr>
          <w:b/>
          <w:bCs/>
        </w:rPr>
        <w:fldChar w:fldCharType="end"/>
      </w:r>
      <w:r w:rsidRPr="00D8491E">
        <w:rPr>
          <w:b/>
          <w:bCs/>
        </w:rPr>
        <w:t>.</w:t>
      </w:r>
      <w:r>
        <w:t xml:space="preserve"> </w:t>
      </w:r>
      <w:r w:rsidRPr="00D13CD8">
        <w:t>Classificação e Codificação Brasileira de Desastres</w:t>
      </w:r>
      <w:bookmarkEnd w:id="14"/>
    </w:p>
    <w:p w14:paraId="0F032BD5" w14:textId="77777777" w:rsidR="00056136" w:rsidRDefault="00614C3E">
      <w:pPr>
        <w:ind w:firstLine="720"/>
        <w:jc w:val="center"/>
        <w:rPr>
          <w:color w:val="000000" w:themeColor="text1"/>
        </w:rPr>
      </w:pPr>
      <w:r>
        <w:rPr>
          <w:noProof/>
          <w:color w:val="000000" w:themeColor="text1"/>
          <w:lang w:val="en-US"/>
        </w:rPr>
        <w:drawing>
          <wp:inline distT="0" distB="0" distL="0" distR="0" wp14:anchorId="4D75ED5D" wp14:editId="401FD776">
            <wp:extent cx="5160010" cy="2851785"/>
            <wp:effectExtent l="0" t="0" r="2540" b="5715"/>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pic:cNvPicPr>
                      <a:picLocks noChangeAspect="1" noChangeArrowheads="1"/>
                    </pic:cNvPicPr>
                  </pic:nvPicPr>
                  <pic:blipFill>
                    <a:blip r:embed="rId19">
                      <a:extLst>
                        <a:ext uri="{28A0092B-C50C-407E-A947-70E740481C1C}">
                          <a14:useLocalDpi xmlns:a14="http://schemas.microsoft.com/office/drawing/2010/main" val="0"/>
                        </a:ext>
                      </a:extLst>
                    </a:blip>
                    <a:srcRect l="6485" t="5823" r="3926" b="28188"/>
                    <a:stretch>
                      <a:fillRect/>
                    </a:stretch>
                  </pic:blipFill>
                  <pic:spPr>
                    <a:xfrm>
                      <a:off x="0" y="0"/>
                      <a:ext cx="5160010" cy="2851785"/>
                    </a:xfrm>
                    <a:prstGeom prst="rect">
                      <a:avLst/>
                    </a:prstGeom>
                    <a:noFill/>
                    <a:ln>
                      <a:noFill/>
                    </a:ln>
                  </pic:spPr>
                </pic:pic>
              </a:graphicData>
            </a:graphic>
          </wp:inline>
        </w:drawing>
      </w:r>
    </w:p>
    <w:p w14:paraId="2B9485EC" w14:textId="3E4E2FB0" w:rsidR="006F1020" w:rsidRDefault="00614C3E" w:rsidP="00E97459">
      <w:pPr>
        <w:ind w:firstLine="0"/>
        <w:rPr>
          <w:color w:val="000000" w:themeColor="text1"/>
          <w:sz w:val="22"/>
          <w:szCs w:val="22"/>
        </w:rPr>
      </w:pPr>
      <w:r w:rsidRPr="00D8491E">
        <w:rPr>
          <w:b/>
          <w:bCs/>
          <w:color w:val="000000" w:themeColor="text1"/>
          <w:sz w:val="22"/>
          <w:szCs w:val="22"/>
        </w:rPr>
        <w:t>Fonte:</w:t>
      </w:r>
      <w:r>
        <w:rPr>
          <w:color w:val="000000" w:themeColor="text1"/>
          <w:sz w:val="22"/>
          <w:szCs w:val="22"/>
        </w:rPr>
        <w:t xml:space="preserve"> </w:t>
      </w:r>
      <w:proofErr w:type="spellStart"/>
      <w:r>
        <w:rPr>
          <w:color w:val="000000" w:themeColor="text1"/>
          <w:sz w:val="22"/>
          <w:szCs w:val="22"/>
        </w:rPr>
        <w:t>Cobrade</w:t>
      </w:r>
      <w:proofErr w:type="spellEnd"/>
      <w:r>
        <w:rPr>
          <w:color w:val="000000" w:themeColor="text1"/>
          <w:sz w:val="22"/>
          <w:szCs w:val="22"/>
        </w:rPr>
        <w:t>, 2024 (adaptado)</w:t>
      </w:r>
      <w:r w:rsidR="00D8491E">
        <w:rPr>
          <w:color w:val="000000" w:themeColor="text1"/>
          <w:sz w:val="22"/>
          <w:szCs w:val="22"/>
        </w:rPr>
        <w:t>.</w:t>
      </w:r>
    </w:p>
    <w:p w14:paraId="19D4D59E" w14:textId="77777777" w:rsidR="00D8491E" w:rsidRDefault="008F539C" w:rsidP="00D8491E">
      <w:pPr>
        <w:rPr>
          <w:color w:val="000000" w:themeColor="text1"/>
        </w:rPr>
      </w:pPr>
      <w:r w:rsidRPr="008F539C">
        <w:rPr>
          <w:color w:val="000000" w:themeColor="text1"/>
        </w:rPr>
        <w:lastRenderedPageBreak/>
        <w:t>No Brasil, os desastres mais frequentes incluem chuvas intensas que provocam inundações e deslizamentos de terra, períodos de seca e estiagem, rompimentos de barragens de mineração, vazamentos de petróleo e a pandemia de Covid-19</w:t>
      </w:r>
      <w:r>
        <w:rPr>
          <w:color w:val="000000" w:themeColor="text1"/>
        </w:rPr>
        <w:t xml:space="preserve"> (</w:t>
      </w:r>
      <w:r w:rsidR="00F17B30">
        <w:rPr>
          <w:color w:val="000000" w:themeColor="text1"/>
        </w:rPr>
        <w:t xml:space="preserve">XAVIER et al., 2014; ALPINO et al., 2016; FREITAS et al., 2019;FREITAS et al., 2022 </w:t>
      </w:r>
      <w:r>
        <w:rPr>
          <w:color w:val="000000" w:themeColor="text1"/>
        </w:rPr>
        <w:t>FREITAS, 2023)</w:t>
      </w:r>
      <w:r w:rsidRPr="008F539C">
        <w:rPr>
          <w:color w:val="000000" w:themeColor="text1"/>
        </w:rPr>
        <w:t>.</w:t>
      </w:r>
      <w:bookmarkStart w:id="15" w:name="_Toc187251049"/>
      <w:bookmarkStart w:id="16" w:name="_Toc187325342"/>
    </w:p>
    <w:p w14:paraId="34E15EF1" w14:textId="77777777" w:rsidR="00D8491E" w:rsidRDefault="00D8491E" w:rsidP="00D8491E">
      <w:pPr>
        <w:rPr>
          <w:color w:val="000000" w:themeColor="text1"/>
        </w:rPr>
      </w:pPr>
    </w:p>
    <w:p w14:paraId="1719C825" w14:textId="14FD1474" w:rsidR="00056136" w:rsidRPr="00D8491E" w:rsidRDefault="00D8491E" w:rsidP="00E97459">
      <w:pPr>
        <w:pStyle w:val="Ttulo2"/>
        <w:numPr>
          <w:ilvl w:val="1"/>
          <w:numId w:val="3"/>
        </w:numPr>
        <w:rPr>
          <w:b/>
          <w:bCs/>
        </w:rPr>
      </w:pPr>
      <w:r>
        <w:rPr>
          <w:b/>
          <w:bCs/>
          <w:caps w:val="0"/>
        </w:rPr>
        <w:t xml:space="preserve"> </w:t>
      </w:r>
      <w:bookmarkStart w:id="17" w:name="_Toc187332656"/>
      <w:r w:rsidRPr="00D8491E">
        <w:rPr>
          <w:b/>
          <w:bCs/>
          <w:caps w:val="0"/>
        </w:rPr>
        <w:t>Revisão legislativa</w:t>
      </w:r>
      <w:bookmarkEnd w:id="15"/>
      <w:bookmarkEnd w:id="16"/>
      <w:bookmarkEnd w:id="17"/>
    </w:p>
    <w:p w14:paraId="531FE066" w14:textId="130DB37C" w:rsidR="00056136" w:rsidRDefault="00614C3E">
      <w:pPr>
        <w:ind w:firstLine="432"/>
        <w:rPr>
          <w:color w:val="000000" w:themeColor="text1"/>
        </w:rPr>
      </w:pPr>
      <w:r>
        <w:rPr>
          <w:color w:val="000000" w:themeColor="text1"/>
        </w:rPr>
        <w:t>Legislações que abordam o resgate animal em desastres são fundamentais para padronizar, nortear as ações de socorro e definir as responsabilidades, a fim de proteger a vida animal</w:t>
      </w:r>
      <w:r w:rsidR="00C52899">
        <w:rPr>
          <w:color w:val="000000" w:themeColor="text1"/>
        </w:rPr>
        <w:t xml:space="preserve"> (SÁSSI et al. 2021)</w:t>
      </w:r>
      <w:r>
        <w:rPr>
          <w:color w:val="000000" w:themeColor="text1"/>
        </w:rPr>
        <w:t>. Entretanto, em diversos países, inclusive no Brasil, observa-se uma lacuna legislativa quando se trata da causa animal, especialmente em situações de desastres, sendo negligenciada a inclusão dos animais nos planos de emergência. Este tópico tem como objetivo analisar a legislação brasileira e avaliar sua evolução e lacunas.</w:t>
      </w:r>
    </w:p>
    <w:p w14:paraId="08F0824C" w14:textId="77777777" w:rsidR="00056136" w:rsidRDefault="00614C3E">
      <w:pPr>
        <w:ind w:firstLine="432"/>
        <w:rPr>
          <w:color w:val="000000" w:themeColor="text1"/>
        </w:rPr>
      </w:pPr>
      <w:r>
        <w:rPr>
          <w:color w:val="000000" w:themeColor="text1"/>
        </w:rPr>
        <w:t>Começando pela esfera de Defesa Civil, a Lei nº 12.608, de 10 de abril de 2012 (BRASIL, 2012), instituiu a Política Nacional de Proteção e Defesa Civil - PNPDEC. Esta lei foi alterada pela Lei nº 14.750, de 12 de dezembro de 2023 (BRASIL, 2023), onde o inciso XII diz o seguinte:</w:t>
      </w:r>
    </w:p>
    <w:p w14:paraId="0DC35DE7" w14:textId="77777777" w:rsidR="00056136" w:rsidRDefault="00614C3E">
      <w:pPr>
        <w:spacing w:after="160" w:line="240" w:lineRule="auto"/>
        <w:ind w:left="2268"/>
        <w:rPr>
          <w:rFonts w:eastAsia="Calibri" w:cs="Times New Roman"/>
          <w:color w:val="000000" w:themeColor="text1"/>
          <w:kern w:val="2"/>
          <w:sz w:val="20"/>
          <w:szCs w:val="20"/>
          <w14:ligatures w14:val="standardContextual"/>
        </w:rPr>
      </w:pPr>
      <w:r>
        <w:rPr>
          <w:rFonts w:eastAsia="Calibri" w:cs="Times New Roman"/>
          <w:color w:val="000000" w:themeColor="text1"/>
          <w:kern w:val="2"/>
          <w:sz w:val="20"/>
          <w:szCs w:val="20"/>
          <w14:ligatures w14:val="standardContextual"/>
        </w:rPr>
        <w:t xml:space="preserve">“resposta a desastres: ações imediatas com o objetivo de socorrer a população atingida e restabelecer as condições de segurança das áreas atingidas, incluídas ações de busca e salvamento de vítimas, de primeiros-socorros, atendimento pré-hospitalar, hospitalar, médico e cirúrgico de urgência, sem prejuízo da atenção aos problemas crônicos e agudos da população, de provisão de alimentos e meios para sua preparação, de abrigamento, de suprimento de vestuário e produtos de limpeza de higiene pessoal, de suprimento e distribuição de energia elétrica e água potável, de esgotamento sanitário, limpeza urbana, drenagem das águas pluviais, transporte coletivo, trafegabilidade e comunicações, de remoção de escombros e desobstrução das calhas dos rios, de manejo dos mortos e outras estabelecidas pelo órgãos do </w:t>
      </w:r>
      <w:proofErr w:type="spellStart"/>
      <w:r>
        <w:rPr>
          <w:rFonts w:eastAsia="Calibri" w:cs="Times New Roman"/>
          <w:color w:val="000000" w:themeColor="text1"/>
          <w:kern w:val="2"/>
          <w:sz w:val="20"/>
          <w:szCs w:val="20"/>
          <w14:ligatures w14:val="standardContextual"/>
        </w:rPr>
        <w:t>Sinpdec</w:t>
      </w:r>
      <w:proofErr w:type="spellEnd"/>
      <w:r>
        <w:rPr>
          <w:rFonts w:eastAsia="Calibri" w:cs="Times New Roman"/>
          <w:color w:val="000000" w:themeColor="text1"/>
          <w:kern w:val="2"/>
          <w:sz w:val="20"/>
          <w:szCs w:val="20"/>
          <w14:ligatures w14:val="standardContextual"/>
        </w:rPr>
        <w:t>;”(Sistema Nacional de Proteção e Defesa Civil)</w:t>
      </w:r>
    </w:p>
    <w:p w14:paraId="1AF6148D" w14:textId="77777777" w:rsidR="00056136" w:rsidRDefault="00614C3E">
      <w:pPr>
        <w:rPr>
          <w:color w:val="000000" w:themeColor="text1"/>
        </w:rPr>
      </w:pPr>
      <w:r>
        <w:rPr>
          <w:color w:val="000000" w:themeColor="text1"/>
        </w:rPr>
        <w:t>Ao analisarmos o escopo de resposta a desastres pela Defesa Civil, é possível observar a falta de inclusão dos animais nas ações de resposta. Mesmo com a alteração da lei em 2023, os animais não foram incluídos como seres que necessitam de resgate, abrigo e tratamento.</w:t>
      </w:r>
    </w:p>
    <w:p w14:paraId="6D7F3073" w14:textId="37CD8D5C" w:rsidR="00056136" w:rsidRDefault="00C52899">
      <w:pPr>
        <w:rPr>
          <w:color w:val="000000" w:themeColor="text1"/>
        </w:rPr>
      </w:pPr>
      <w:r>
        <w:rPr>
          <w:color w:val="000000" w:themeColor="text1"/>
        </w:rPr>
        <w:t>Avaliando o cenário da legislação de barragens, tem-se</w:t>
      </w:r>
      <w:r w:rsidR="00614C3E">
        <w:rPr>
          <w:color w:val="000000" w:themeColor="text1"/>
        </w:rPr>
        <w:t xml:space="preserve"> a Lei nº 12,334 de 20 de setembro de 2010 (BRASIL, 2010), que estabelece a Política Nacional de Segurança de Barragens,</w:t>
      </w:r>
      <w:r>
        <w:rPr>
          <w:color w:val="000000" w:themeColor="text1"/>
        </w:rPr>
        <w:t xml:space="preserve"> cuja</w:t>
      </w:r>
      <w:r w:rsidR="00614C3E">
        <w:rPr>
          <w:color w:val="000000" w:themeColor="text1"/>
        </w:rPr>
        <w:t xml:space="preserve"> a Seção II que diz sobre o Plano de Segurança da Barragem – PSB, </w:t>
      </w:r>
      <w:r>
        <w:rPr>
          <w:color w:val="000000" w:themeColor="text1"/>
        </w:rPr>
        <w:t>em seu</w:t>
      </w:r>
      <w:r w:rsidR="00614C3E">
        <w:rPr>
          <w:color w:val="000000" w:themeColor="text1"/>
        </w:rPr>
        <w:t xml:space="preserve"> artigo 12 diz o seguinte:</w:t>
      </w:r>
    </w:p>
    <w:p w14:paraId="437293B4" w14:textId="6A967019" w:rsidR="00056136" w:rsidRDefault="00614C3E">
      <w:pPr>
        <w:spacing w:line="240" w:lineRule="auto"/>
        <w:ind w:left="2268"/>
        <w:rPr>
          <w:color w:val="000000" w:themeColor="text1"/>
          <w:sz w:val="20"/>
          <w:szCs w:val="20"/>
        </w:rPr>
      </w:pPr>
      <w:r>
        <w:rPr>
          <w:color w:val="000000" w:themeColor="text1"/>
          <w:sz w:val="20"/>
          <w:szCs w:val="20"/>
        </w:rPr>
        <w:lastRenderedPageBreak/>
        <w:t xml:space="preserve">“O PAE </w:t>
      </w:r>
      <w:r w:rsidR="00911E2A">
        <w:rPr>
          <w:color w:val="000000" w:themeColor="text1"/>
          <w:sz w:val="20"/>
          <w:szCs w:val="20"/>
        </w:rPr>
        <w:t xml:space="preserve">(Plano de Ação de Emergência) </w:t>
      </w:r>
      <w:r>
        <w:rPr>
          <w:color w:val="000000" w:themeColor="text1"/>
          <w:sz w:val="20"/>
          <w:szCs w:val="20"/>
        </w:rPr>
        <w:t>estabelecerá as ações de a serem executadas pelo empreendedor da barragem em caso de situação de emergência, bem como identificará os agentes a serem notificados dessa ocorrência, devendo co</w:t>
      </w:r>
      <w:r w:rsidR="00911E2A">
        <w:rPr>
          <w:color w:val="000000" w:themeColor="text1"/>
          <w:sz w:val="20"/>
          <w:szCs w:val="20"/>
        </w:rPr>
        <w:t>n</w:t>
      </w:r>
      <w:r>
        <w:rPr>
          <w:color w:val="000000" w:themeColor="text1"/>
          <w:sz w:val="20"/>
          <w:szCs w:val="20"/>
        </w:rPr>
        <w:t xml:space="preserve">templar, pelo menos: </w:t>
      </w:r>
    </w:p>
    <w:p w14:paraId="1D9937D6" w14:textId="63B4D943" w:rsidR="00056136" w:rsidRDefault="00614C3E">
      <w:pPr>
        <w:spacing w:line="240" w:lineRule="auto"/>
        <w:ind w:left="2268"/>
        <w:rPr>
          <w:color w:val="000000" w:themeColor="text1"/>
          <w:sz w:val="20"/>
          <w:szCs w:val="20"/>
        </w:rPr>
      </w:pPr>
      <w:r>
        <w:rPr>
          <w:color w:val="000000" w:themeColor="text1"/>
          <w:sz w:val="20"/>
          <w:szCs w:val="20"/>
        </w:rPr>
        <w:t>VI – medidas específicas, em articulação com o poder público, para resgatar atingidos, pessoas e animais, para mitigar impactos ambientais, para assegurar o abastecimento de água potável e para resgatar e salvaguardar o patrimônio cultural;”</w:t>
      </w:r>
    </w:p>
    <w:p w14:paraId="2BFFCD30" w14:textId="77777777" w:rsidR="00C52899" w:rsidRDefault="00C52899">
      <w:pPr>
        <w:spacing w:line="240" w:lineRule="auto"/>
        <w:ind w:left="2268"/>
        <w:rPr>
          <w:color w:val="000000" w:themeColor="text1"/>
          <w:sz w:val="20"/>
          <w:szCs w:val="20"/>
        </w:rPr>
      </w:pPr>
    </w:p>
    <w:p w14:paraId="19FFBF3F" w14:textId="4E66EB94" w:rsidR="00056136" w:rsidRDefault="00614C3E" w:rsidP="00C52899">
      <w:pPr>
        <w:ind w:firstLine="720"/>
        <w:rPr>
          <w:color w:val="000000" w:themeColor="text1"/>
        </w:rPr>
      </w:pPr>
      <w:r>
        <w:rPr>
          <w:color w:val="000000" w:themeColor="text1"/>
        </w:rPr>
        <w:t xml:space="preserve">A lei passou por algumas alterações com a Lei nº 14.066, de 30 de setembro de 2020, </w:t>
      </w:r>
      <w:r w:rsidR="00C52899">
        <w:rPr>
          <w:color w:val="000000" w:themeColor="text1"/>
        </w:rPr>
        <w:t>onde foi adicionada as medidas específicas,</w:t>
      </w:r>
      <w:r>
        <w:rPr>
          <w:color w:val="000000" w:themeColor="text1"/>
        </w:rPr>
        <w:t xml:space="preserve"> incluindo</w:t>
      </w:r>
      <w:r w:rsidR="00C52899">
        <w:rPr>
          <w:color w:val="000000" w:themeColor="text1"/>
        </w:rPr>
        <w:t xml:space="preserve"> os animais</w:t>
      </w:r>
      <w:r>
        <w:rPr>
          <w:color w:val="000000" w:themeColor="text1"/>
        </w:rPr>
        <w:t xml:space="preserve"> nas ações de resgate, abrigo e tratamento.</w:t>
      </w:r>
    </w:p>
    <w:p w14:paraId="035897B3" w14:textId="3AFEA3E8" w:rsidR="00056136" w:rsidRDefault="00C52899">
      <w:pPr>
        <w:ind w:firstLine="720"/>
        <w:rPr>
          <w:color w:val="000000" w:themeColor="text1"/>
        </w:rPr>
      </w:pPr>
      <w:r>
        <w:rPr>
          <w:color w:val="000000" w:themeColor="text1"/>
        </w:rPr>
        <w:t>Outro exemplo de legislação que tem buscado integrar o resgate de animais ao cenário de desastre</w:t>
      </w:r>
      <w:r w:rsidR="00614C3E">
        <w:rPr>
          <w:color w:val="000000" w:themeColor="text1"/>
        </w:rPr>
        <w:t xml:space="preserve">, </w:t>
      </w:r>
      <w:r>
        <w:rPr>
          <w:color w:val="000000" w:themeColor="text1"/>
        </w:rPr>
        <w:t xml:space="preserve">é </w:t>
      </w:r>
      <w:r w:rsidR="00614C3E">
        <w:rPr>
          <w:color w:val="000000" w:themeColor="text1"/>
        </w:rPr>
        <w:t xml:space="preserve">a Resolução Conjunta SEMAD/FEAM/IEF/IGAM nº 3.181, de 11 de novembro de 2022, de Minas Gerais, estabelece diretrizes para a apresentação do PAE de acordo com as competências estaduais, determinando quais devem ser os procedimentos adotados pelos empreendedores em situações de emergência.. De acordo com Artigo 7º do regulamento, o PAE deve incluir informações e planos específicos para a fauna em situações de emergência (MINAS GERAIS, 2022): </w:t>
      </w:r>
    </w:p>
    <w:p w14:paraId="55E2E049" w14:textId="77777777" w:rsidR="00F95F3B" w:rsidRDefault="00F95F3B">
      <w:pPr>
        <w:ind w:firstLine="720"/>
        <w:rPr>
          <w:color w:val="000000" w:themeColor="text1"/>
        </w:rPr>
      </w:pPr>
    </w:p>
    <w:p w14:paraId="78C07043" w14:textId="0EA0205D" w:rsidR="00056136" w:rsidRPr="00F95F3B" w:rsidRDefault="00C52899" w:rsidP="00F95F3B">
      <w:pPr>
        <w:pStyle w:val="PargrafodaLista"/>
        <w:numPr>
          <w:ilvl w:val="1"/>
          <w:numId w:val="8"/>
        </w:numPr>
        <w:spacing w:line="240" w:lineRule="auto"/>
        <w:ind w:left="2268" w:firstLine="0"/>
        <w:rPr>
          <w:color w:val="000000" w:themeColor="text1"/>
          <w:sz w:val="22"/>
          <w:szCs w:val="22"/>
        </w:rPr>
      </w:pPr>
      <w:r w:rsidRPr="00F95F3B">
        <w:rPr>
          <w:color w:val="000000" w:themeColor="text1"/>
          <w:sz w:val="22"/>
          <w:szCs w:val="22"/>
        </w:rPr>
        <w:t>i</w:t>
      </w:r>
      <w:r w:rsidR="00614C3E" w:rsidRPr="00F95F3B">
        <w:rPr>
          <w:color w:val="000000" w:themeColor="text1"/>
          <w:sz w:val="22"/>
          <w:szCs w:val="22"/>
        </w:rPr>
        <w:t>nventário da fauna silvestre e exótica em cativeiro, na área de inundação, em formato editável;</w:t>
      </w:r>
    </w:p>
    <w:p w14:paraId="099FAA10" w14:textId="341DEDF8" w:rsidR="00056136" w:rsidRPr="00F95F3B" w:rsidRDefault="00614C3E" w:rsidP="00F95F3B">
      <w:pPr>
        <w:pStyle w:val="PargrafodaLista"/>
        <w:numPr>
          <w:ilvl w:val="0"/>
          <w:numId w:val="8"/>
        </w:numPr>
        <w:spacing w:line="240" w:lineRule="auto"/>
        <w:ind w:left="2268" w:firstLine="0"/>
        <w:rPr>
          <w:color w:val="000000" w:themeColor="text1"/>
          <w:sz w:val="22"/>
          <w:szCs w:val="22"/>
        </w:rPr>
      </w:pPr>
      <w:r w:rsidRPr="00F95F3B">
        <w:rPr>
          <w:color w:val="000000" w:themeColor="text1"/>
          <w:sz w:val="22"/>
          <w:szCs w:val="22"/>
        </w:rPr>
        <w:t xml:space="preserve">plano de evacuação e destinação da fauna silvestre e exótica, em situação de emergência, detalhando equipes e equipamentos necessários; </w:t>
      </w:r>
    </w:p>
    <w:p w14:paraId="4D4BD4B2" w14:textId="37A40A0B" w:rsidR="00056136" w:rsidRPr="00F95F3B" w:rsidRDefault="00614C3E" w:rsidP="00F95F3B">
      <w:pPr>
        <w:pStyle w:val="PargrafodaLista"/>
        <w:numPr>
          <w:ilvl w:val="0"/>
          <w:numId w:val="8"/>
        </w:numPr>
        <w:spacing w:line="240" w:lineRule="auto"/>
        <w:ind w:left="2268" w:firstLine="0"/>
        <w:rPr>
          <w:color w:val="000000" w:themeColor="text1"/>
          <w:sz w:val="22"/>
          <w:szCs w:val="22"/>
        </w:rPr>
      </w:pPr>
      <w:r w:rsidRPr="00F95F3B">
        <w:rPr>
          <w:color w:val="000000" w:themeColor="text1"/>
          <w:sz w:val="22"/>
          <w:szCs w:val="22"/>
        </w:rPr>
        <w:t>plano de resgate, salvamento e destinação de animais silvestres de vida livre em caso de ruptura, com as especificações técnicas de acordo com IEF; (instituto estadual de florestas)</w:t>
      </w:r>
    </w:p>
    <w:p w14:paraId="712B82EF" w14:textId="0B333656" w:rsidR="00056136" w:rsidRPr="00F95F3B" w:rsidRDefault="00614C3E" w:rsidP="00F95F3B">
      <w:pPr>
        <w:pStyle w:val="PargrafodaLista"/>
        <w:numPr>
          <w:ilvl w:val="0"/>
          <w:numId w:val="8"/>
        </w:numPr>
        <w:spacing w:line="240" w:lineRule="auto"/>
        <w:ind w:left="2268" w:firstLine="0"/>
        <w:rPr>
          <w:color w:val="000000" w:themeColor="text1"/>
          <w:sz w:val="22"/>
          <w:szCs w:val="22"/>
        </w:rPr>
      </w:pPr>
      <w:r w:rsidRPr="00F95F3B">
        <w:rPr>
          <w:color w:val="000000" w:themeColor="text1"/>
          <w:sz w:val="22"/>
          <w:szCs w:val="22"/>
        </w:rPr>
        <w:t>diagnóstico da fauna doméstica domiciliada e errante na área da mancha de inundação;</w:t>
      </w:r>
    </w:p>
    <w:p w14:paraId="2D4AF599" w14:textId="6921941D" w:rsidR="00056136" w:rsidRPr="00F95F3B" w:rsidRDefault="00614C3E" w:rsidP="00F95F3B">
      <w:pPr>
        <w:pStyle w:val="PargrafodaLista"/>
        <w:numPr>
          <w:ilvl w:val="0"/>
          <w:numId w:val="8"/>
        </w:numPr>
        <w:spacing w:line="240" w:lineRule="auto"/>
        <w:ind w:left="2268" w:firstLine="0"/>
        <w:rPr>
          <w:color w:val="000000" w:themeColor="text1"/>
          <w:sz w:val="22"/>
          <w:szCs w:val="22"/>
        </w:rPr>
      </w:pPr>
      <w:r w:rsidRPr="00F95F3B">
        <w:rPr>
          <w:color w:val="000000" w:themeColor="text1"/>
          <w:sz w:val="22"/>
          <w:szCs w:val="22"/>
        </w:rPr>
        <w:t xml:space="preserve">plano de evacuação e destinação da fauna doméstica em caso de ruptura, incluindo triagem, atendimento, acolhimento e identificação dos responsáveis pelas ações; </w:t>
      </w:r>
    </w:p>
    <w:p w14:paraId="2FBCC247" w14:textId="4CD29F1E" w:rsidR="00056136" w:rsidRPr="00F95F3B" w:rsidRDefault="00614C3E" w:rsidP="00F95F3B">
      <w:pPr>
        <w:pStyle w:val="PargrafodaLista"/>
        <w:numPr>
          <w:ilvl w:val="0"/>
          <w:numId w:val="8"/>
        </w:numPr>
        <w:spacing w:line="240" w:lineRule="auto"/>
        <w:ind w:left="2268" w:firstLine="0"/>
        <w:rPr>
          <w:color w:val="000000" w:themeColor="text1"/>
          <w:sz w:val="22"/>
          <w:szCs w:val="22"/>
        </w:rPr>
      </w:pPr>
      <w:r w:rsidRPr="00F95F3B">
        <w:rPr>
          <w:color w:val="000000" w:themeColor="text1"/>
          <w:sz w:val="22"/>
          <w:szCs w:val="22"/>
        </w:rPr>
        <w:t xml:space="preserve">plano de resgate, salvamento e destinação da fauna doméstica, em caso de ruptura, incluindo triagem, atendimento, acolhimento e identificação dos responsáveis pelas ações; </w:t>
      </w:r>
    </w:p>
    <w:p w14:paraId="7775F382" w14:textId="5E9ECF10" w:rsidR="00056136" w:rsidRPr="00F95F3B" w:rsidRDefault="00614C3E" w:rsidP="00F95F3B">
      <w:pPr>
        <w:pStyle w:val="PargrafodaLista"/>
        <w:numPr>
          <w:ilvl w:val="0"/>
          <w:numId w:val="8"/>
        </w:numPr>
        <w:spacing w:line="240" w:lineRule="auto"/>
        <w:ind w:left="2268" w:firstLine="0"/>
        <w:rPr>
          <w:color w:val="000000" w:themeColor="text1"/>
          <w:sz w:val="22"/>
          <w:szCs w:val="22"/>
        </w:rPr>
      </w:pPr>
      <w:r w:rsidRPr="00F95F3B">
        <w:rPr>
          <w:color w:val="000000" w:themeColor="text1"/>
          <w:sz w:val="22"/>
          <w:szCs w:val="22"/>
        </w:rPr>
        <w:t>plano de atendimento veterinário, reabilitação e manutenção dos animais evacuados e resgatados;</w:t>
      </w:r>
    </w:p>
    <w:p w14:paraId="030BBAA4" w14:textId="23283F30" w:rsidR="00056136" w:rsidRDefault="00614C3E" w:rsidP="00F95F3B">
      <w:pPr>
        <w:pStyle w:val="PargrafodaLista"/>
        <w:numPr>
          <w:ilvl w:val="0"/>
          <w:numId w:val="8"/>
        </w:numPr>
        <w:spacing w:line="240" w:lineRule="auto"/>
        <w:ind w:left="2268" w:firstLine="0"/>
        <w:rPr>
          <w:color w:val="000000" w:themeColor="text1"/>
          <w:sz w:val="22"/>
          <w:szCs w:val="22"/>
        </w:rPr>
      </w:pPr>
      <w:r w:rsidRPr="00F95F3B">
        <w:rPr>
          <w:color w:val="000000" w:themeColor="text1"/>
          <w:sz w:val="22"/>
          <w:szCs w:val="22"/>
        </w:rPr>
        <w:t xml:space="preserve">planejamento de abastecimento de água para a fauna silvestre com o monitoramento feito por armadilhas fotográficas; </w:t>
      </w:r>
    </w:p>
    <w:p w14:paraId="5A0CE01D" w14:textId="77777777" w:rsidR="00F95F3B" w:rsidRPr="00F95F3B" w:rsidRDefault="00F95F3B" w:rsidP="00F95F3B">
      <w:pPr>
        <w:pStyle w:val="PargrafodaLista"/>
        <w:spacing w:line="240" w:lineRule="auto"/>
        <w:ind w:left="2268" w:firstLine="0"/>
        <w:rPr>
          <w:color w:val="000000" w:themeColor="text1"/>
          <w:sz w:val="22"/>
          <w:szCs w:val="22"/>
        </w:rPr>
      </w:pPr>
    </w:p>
    <w:p w14:paraId="7403D528" w14:textId="2BD19FED" w:rsidR="00056136" w:rsidRDefault="00614C3E">
      <w:pPr>
        <w:rPr>
          <w:color w:val="000000" w:themeColor="text1"/>
        </w:rPr>
      </w:pPr>
      <w:r>
        <w:rPr>
          <w:color w:val="000000" w:themeColor="text1"/>
        </w:rPr>
        <w:t>Ao analisar a Resolução</w:t>
      </w:r>
      <w:r w:rsidR="002B49E7">
        <w:rPr>
          <w:color w:val="000000" w:themeColor="text1"/>
        </w:rPr>
        <w:t xml:space="preserve"> nº 3.181</w:t>
      </w:r>
      <w:r>
        <w:rPr>
          <w:color w:val="000000" w:themeColor="text1"/>
        </w:rPr>
        <w:t xml:space="preserve">, pode-se observar uma série de exigências em relação à evacuação, resgate, acolhimento, destinação e tratamento dos animais domésticos e silvestres. </w:t>
      </w:r>
      <w:r w:rsidR="002B49E7">
        <w:rPr>
          <w:color w:val="000000" w:themeColor="text1"/>
        </w:rPr>
        <w:t>Com isso</w:t>
      </w:r>
      <w:r>
        <w:rPr>
          <w:color w:val="000000" w:themeColor="text1"/>
        </w:rPr>
        <w:t>, torn</w:t>
      </w:r>
      <w:r w:rsidR="002B49E7">
        <w:rPr>
          <w:color w:val="000000" w:themeColor="text1"/>
        </w:rPr>
        <w:t>ou</w:t>
      </w:r>
      <w:r>
        <w:rPr>
          <w:color w:val="000000" w:themeColor="text1"/>
        </w:rPr>
        <w:t>-se necessária a elaboração de medidas específicas para tais ações, evidenciando uma evolução que também pode ser vista como uma lição aprendida com os desastres de Mariana e Brumadinho.</w:t>
      </w:r>
      <w:r>
        <w:rPr>
          <w:color w:val="000000" w:themeColor="text1"/>
        </w:rPr>
        <w:tab/>
      </w:r>
      <w:r>
        <w:rPr>
          <w:color w:val="000000" w:themeColor="text1"/>
        </w:rPr>
        <w:tab/>
        <w:t xml:space="preserve"> </w:t>
      </w:r>
    </w:p>
    <w:p w14:paraId="5215467C" w14:textId="47147082" w:rsidR="00056136" w:rsidRDefault="00614C3E">
      <w:pPr>
        <w:rPr>
          <w:color w:val="000000" w:themeColor="text1"/>
        </w:rPr>
      </w:pPr>
      <w:r>
        <w:rPr>
          <w:color w:val="000000" w:themeColor="text1"/>
        </w:rPr>
        <w:lastRenderedPageBreak/>
        <w:t>Adentrando na causa animal, atualmente no Senado está em andamento o projeto de Lei nº 4.670/2022 (BRASIL, 2022), de autoria do Deputado Célio Studart, que procura instituir a Política de Acolhimento e Manejo de Animais Resgatados – AMAR. A lei tem como objetivo proteger animais domésticos e silvestres afetados por desastres naturais e antrópicos, com o foco na redução d</w:t>
      </w:r>
      <w:r w:rsidR="002B49E7">
        <w:rPr>
          <w:color w:val="000000" w:themeColor="text1"/>
        </w:rPr>
        <w:t>e</w:t>
      </w:r>
      <w:r>
        <w:rPr>
          <w:color w:val="000000" w:themeColor="text1"/>
        </w:rPr>
        <w:t xml:space="preserve"> mortalidade. </w:t>
      </w:r>
    </w:p>
    <w:p w14:paraId="153DE3A2" w14:textId="77777777" w:rsidR="00056136" w:rsidRDefault="00614C3E">
      <w:pPr>
        <w:rPr>
          <w:color w:val="000000" w:themeColor="text1"/>
        </w:rPr>
      </w:pPr>
      <w:r>
        <w:rPr>
          <w:color w:val="000000" w:themeColor="text1"/>
        </w:rPr>
        <w:t xml:space="preserve">Os pilares principais do projeto são: </w:t>
      </w:r>
    </w:p>
    <w:p w14:paraId="02527680" w14:textId="77777777" w:rsidR="00056136" w:rsidRDefault="00614C3E" w:rsidP="00D8491E">
      <w:pPr>
        <w:numPr>
          <w:ilvl w:val="1"/>
          <w:numId w:val="15"/>
        </w:numPr>
        <w:rPr>
          <w:color w:val="000000" w:themeColor="text1"/>
        </w:rPr>
      </w:pPr>
      <w:r>
        <w:rPr>
          <w:color w:val="000000" w:themeColor="text1"/>
        </w:rPr>
        <w:t>Ações de forma integrada entre a União, Estados e Municípios para proteção e manejo;</w:t>
      </w:r>
    </w:p>
    <w:p w14:paraId="3098CC44" w14:textId="77777777" w:rsidR="00056136" w:rsidRDefault="00614C3E" w:rsidP="00D8491E">
      <w:pPr>
        <w:numPr>
          <w:ilvl w:val="1"/>
          <w:numId w:val="15"/>
        </w:numPr>
        <w:rPr>
          <w:color w:val="000000" w:themeColor="text1"/>
        </w:rPr>
      </w:pPr>
      <w:r>
        <w:rPr>
          <w:color w:val="000000" w:themeColor="text1"/>
        </w:rPr>
        <w:t xml:space="preserve">Inclusão de animais em planos de contingência e resposta da Defesa Civil; </w:t>
      </w:r>
    </w:p>
    <w:p w14:paraId="70E11648" w14:textId="77777777" w:rsidR="00056136" w:rsidRDefault="00614C3E" w:rsidP="00D8491E">
      <w:pPr>
        <w:numPr>
          <w:ilvl w:val="1"/>
          <w:numId w:val="15"/>
        </w:numPr>
        <w:rPr>
          <w:color w:val="000000" w:themeColor="text1"/>
        </w:rPr>
      </w:pPr>
      <w:r>
        <w:rPr>
          <w:color w:val="000000" w:themeColor="text1"/>
        </w:rPr>
        <w:t xml:space="preserve">Transparência, educação e conscientização ambiental da população sobre a proteção animal; </w:t>
      </w:r>
    </w:p>
    <w:p w14:paraId="0620C73D" w14:textId="147FD206" w:rsidR="00056136" w:rsidRDefault="00614C3E" w:rsidP="00D8491E">
      <w:pPr>
        <w:numPr>
          <w:ilvl w:val="1"/>
          <w:numId w:val="15"/>
        </w:numPr>
        <w:rPr>
          <w:color w:val="000000" w:themeColor="text1"/>
        </w:rPr>
      </w:pPr>
      <w:r>
        <w:rPr>
          <w:color w:val="000000" w:themeColor="text1"/>
        </w:rPr>
        <w:t>Preservação da genética e diversidade biológica</w:t>
      </w:r>
      <w:r w:rsidR="009C6375">
        <w:rPr>
          <w:color w:val="000000" w:themeColor="text1"/>
        </w:rPr>
        <w:t xml:space="preserve"> (BRASIL, 2022).</w:t>
      </w:r>
      <w:r>
        <w:rPr>
          <w:color w:val="000000" w:themeColor="text1"/>
        </w:rPr>
        <w:t xml:space="preserve"> </w:t>
      </w:r>
    </w:p>
    <w:p w14:paraId="32882509" w14:textId="77777777" w:rsidR="00056136" w:rsidRDefault="00614C3E">
      <w:pPr>
        <w:rPr>
          <w:color w:val="000000" w:themeColor="text1"/>
        </w:rPr>
      </w:pPr>
      <w:r>
        <w:rPr>
          <w:color w:val="000000" w:themeColor="text1"/>
        </w:rPr>
        <w:t xml:space="preserve">Esse projeto destaca a importância de identificar as áreas de risco de desastre, planejar medidas de prevenção e mitigação dos impactos, além do resgate, acolhimento e manejo dos animais atingidos. Caso seja aprovado, a lei representará uma grande evolução na causa animal nacional, possibilitando um planejamento mais eficiente das respostas a desastres, além de garantir o financiamento das ações de resgate. </w:t>
      </w:r>
    </w:p>
    <w:p w14:paraId="2C0194C0" w14:textId="52B8E20D" w:rsidR="00056136" w:rsidRDefault="00614C3E">
      <w:pPr>
        <w:rPr>
          <w:color w:val="000000" w:themeColor="text1"/>
        </w:rPr>
      </w:pPr>
      <w:r>
        <w:rPr>
          <w:color w:val="000000" w:themeColor="text1"/>
        </w:rPr>
        <w:t xml:space="preserve">Ao realizar essa revisão legislativa, podemos observar que, apesar de alguns avanços na causa animal, ainda existem lacunas, como, por exemplo, a definição de resposta a desastres da Defesa Civil, que não inclui o resgate animal. Dessa forma, podem surgir conflitos em situações de desastres, </w:t>
      </w:r>
      <w:r w:rsidR="002B49E7">
        <w:rPr>
          <w:color w:val="000000" w:themeColor="text1"/>
        </w:rPr>
        <w:t>em que</w:t>
      </w:r>
      <w:r>
        <w:rPr>
          <w:color w:val="000000" w:themeColor="text1"/>
        </w:rPr>
        <w:t xml:space="preserve"> as ações precisam ser coordenadas e conjuntas para garantir a proteção de todos os envolvidos.</w:t>
      </w:r>
    </w:p>
    <w:p w14:paraId="53B4525B" w14:textId="77777777" w:rsidR="00056136" w:rsidRDefault="00056136">
      <w:pPr>
        <w:rPr>
          <w:color w:val="000000" w:themeColor="text1"/>
        </w:rPr>
      </w:pPr>
    </w:p>
    <w:p w14:paraId="69631694" w14:textId="624CEE85" w:rsidR="00056136" w:rsidRPr="00D8491E" w:rsidRDefault="00D8491E" w:rsidP="00E97459">
      <w:pPr>
        <w:pStyle w:val="Ttulo2"/>
        <w:numPr>
          <w:ilvl w:val="1"/>
          <w:numId w:val="3"/>
        </w:numPr>
        <w:ind w:left="0" w:firstLine="0"/>
        <w:rPr>
          <w:b/>
          <w:bCs/>
          <w:color w:val="000000" w:themeColor="text1"/>
        </w:rPr>
      </w:pPr>
      <w:bookmarkStart w:id="18" w:name="_Toc187251050"/>
      <w:bookmarkStart w:id="19" w:name="_Toc187325343"/>
      <w:bookmarkStart w:id="20" w:name="_Toc187332657"/>
      <w:r w:rsidRPr="00D8491E">
        <w:rPr>
          <w:b/>
          <w:bCs/>
          <w:caps w:val="0"/>
        </w:rPr>
        <w:t>Relatos de casos; influência do resgate e evacuação animal</w:t>
      </w:r>
      <w:bookmarkEnd w:id="18"/>
      <w:bookmarkEnd w:id="19"/>
      <w:bookmarkEnd w:id="20"/>
    </w:p>
    <w:p w14:paraId="7B9DDA92" w14:textId="77777777" w:rsidR="00D0527A" w:rsidRPr="00D0527A" w:rsidRDefault="00D0527A" w:rsidP="0065034A"/>
    <w:p w14:paraId="7C89DF1A" w14:textId="68098E6E" w:rsidR="00056136" w:rsidRDefault="00D8491E" w:rsidP="00D8491E">
      <w:pPr>
        <w:pStyle w:val="Ttulo3"/>
        <w:numPr>
          <w:ilvl w:val="0"/>
          <w:numId w:val="0"/>
        </w:numPr>
      </w:pPr>
      <w:bookmarkStart w:id="21" w:name="_Toc187332658"/>
      <w:r>
        <w:t xml:space="preserve">3.3.1 </w:t>
      </w:r>
      <w:bookmarkStart w:id="22" w:name="_Toc187251051"/>
      <w:bookmarkStart w:id="23" w:name="_Toc187325344"/>
      <w:r w:rsidRPr="00D8491E">
        <w:rPr>
          <w:i/>
          <w:iCs/>
        </w:rPr>
        <w:t>Furação Katrina, Estados Unidos (2005)</w:t>
      </w:r>
      <w:bookmarkEnd w:id="21"/>
      <w:bookmarkEnd w:id="22"/>
      <w:bookmarkEnd w:id="23"/>
    </w:p>
    <w:p w14:paraId="51AA087F" w14:textId="77777777" w:rsidR="00D8491E" w:rsidRPr="00D8491E" w:rsidRDefault="00D8491E" w:rsidP="00D8491E"/>
    <w:p w14:paraId="5040EF51" w14:textId="14F5FE2F" w:rsidR="00056136" w:rsidRPr="00BE7CE2" w:rsidRDefault="00614C3E" w:rsidP="00B60319">
      <w:r w:rsidRPr="00BE7CE2">
        <w:t>Em 2005, o Furacão</w:t>
      </w:r>
      <w:r w:rsidR="002B49E7" w:rsidRPr="00BE7CE2">
        <w:t xml:space="preserve"> Katrina</w:t>
      </w:r>
      <w:r w:rsidRPr="00BE7CE2">
        <w:t xml:space="preserve"> acometeu diversas localidades dos Estados Unidos, porém seu ponto principal foi a cidade de Nova Orleans</w:t>
      </w:r>
      <w:r w:rsidR="002B49E7" w:rsidRPr="00BE7CE2">
        <w:t xml:space="preserve">. A </w:t>
      </w:r>
      <w:r w:rsidRPr="00BE7CE2">
        <w:t>resposta tardia do poder público, deixou milhares de pessoas desabrigadas</w:t>
      </w:r>
      <w:r w:rsidR="002B49E7" w:rsidRPr="00BE7CE2">
        <w:t xml:space="preserve">. </w:t>
      </w:r>
      <w:r w:rsidRPr="00BE7CE2">
        <w:t xml:space="preserve">O impacto aos animais foi devastador, The Humane Society e Lousiana Society, estimaram que foram afetados cerca de 727.500 animais de companhia e aproximadamente 15.000 foram </w:t>
      </w:r>
      <w:r w:rsidRPr="00BE7CE2">
        <w:lastRenderedPageBreak/>
        <w:t xml:space="preserve">resgatados após a tempestade e apenas 2.300 foram alocados com seus tutores, esses números representam uma grande lacuna e grande falha </w:t>
      </w:r>
      <w:r w:rsidR="002B49E7" w:rsidRPr="00BE7CE2">
        <w:t xml:space="preserve">nas </w:t>
      </w:r>
      <w:r w:rsidRPr="00BE7CE2">
        <w:t>ações de resposta e evacuação (</w:t>
      </w:r>
      <w:r w:rsidR="00316005" w:rsidRPr="00BE7CE2">
        <w:t xml:space="preserve">BRYANT, 2006; </w:t>
      </w:r>
      <w:r w:rsidR="002B49E7" w:rsidRPr="00BE7CE2">
        <w:t>ANTONIO; VALENCIO</w:t>
      </w:r>
      <w:r w:rsidRPr="00BE7CE2">
        <w:t>, 2016</w:t>
      </w:r>
      <w:r w:rsidR="00316005" w:rsidRPr="00BE7CE2">
        <w:t xml:space="preserve">; </w:t>
      </w:r>
      <w:r w:rsidRPr="00BE7CE2">
        <w:t xml:space="preserve">IRVINE, 2007). </w:t>
      </w:r>
    </w:p>
    <w:p w14:paraId="6CE2957A" w14:textId="6DDD06E1" w:rsidR="00056136" w:rsidRPr="00BE7CE2" w:rsidRDefault="00614C3E" w:rsidP="00B60319">
      <w:r w:rsidRPr="00BE7CE2">
        <w:t xml:space="preserve">O desastre também evidenciou falhas políticas de resgate e o desrespeito com os animais de estimação, </w:t>
      </w:r>
      <w:r w:rsidR="002B49E7" w:rsidRPr="00BE7CE2">
        <w:t xml:space="preserve">visto que </w:t>
      </w:r>
      <w:r w:rsidRPr="00BE7CE2">
        <w:t xml:space="preserve">durante a evacuação os moradores foram impedidos pelos socorristas de levarem seus animais em veículos públicos, sendo obrigados a deixá-los para trás. Em 2006 foi criada uma lei federal, a “Pets </w:t>
      </w:r>
      <w:proofErr w:type="spellStart"/>
      <w:r w:rsidRPr="00BE7CE2">
        <w:t>Evacuation</w:t>
      </w:r>
      <w:proofErr w:type="spellEnd"/>
      <w:r w:rsidRPr="00BE7CE2">
        <w:t xml:space="preserve"> </w:t>
      </w:r>
      <w:proofErr w:type="spellStart"/>
      <w:r w:rsidRPr="00BE7CE2">
        <w:t>and</w:t>
      </w:r>
      <w:proofErr w:type="spellEnd"/>
      <w:r w:rsidRPr="00BE7CE2">
        <w:t xml:space="preserve"> Transportation Standards” (PETS), que exige a Federal </w:t>
      </w:r>
      <w:proofErr w:type="spellStart"/>
      <w:r w:rsidRPr="00BE7CE2">
        <w:t>Emergency</w:t>
      </w:r>
      <w:proofErr w:type="spellEnd"/>
      <w:r w:rsidRPr="00BE7CE2">
        <w:t xml:space="preserve"> Management </w:t>
      </w:r>
      <w:proofErr w:type="spellStart"/>
      <w:r w:rsidRPr="00BE7CE2">
        <w:t>Agency</w:t>
      </w:r>
      <w:proofErr w:type="spellEnd"/>
      <w:r w:rsidRPr="00BE7CE2">
        <w:t xml:space="preserve"> (FEMA), incluir animais de serviço e de estimação e planos emergenciais e garantir o financiamento das ações de resgate, sua criação influenciou mudanças também nas leis estaduais em relação a evacuação de animais para se ajustarem com a lei federal e dessa forma, serem aptos a receberem ajuda financeira em situações de emergência (IRVINE, 2007; ANTONIO; VALENCIO, 2016).</w:t>
      </w:r>
    </w:p>
    <w:p w14:paraId="535DE245" w14:textId="77777777" w:rsidR="002B49E7" w:rsidRDefault="002B49E7" w:rsidP="0065034A"/>
    <w:p w14:paraId="171C8EB0" w14:textId="33116562" w:rsidR="00C74538" w:rsidRPr="00D8491E" w:rsidRDefault="00E97459" w:rsidP="00D8491E">
      <w:pPr>
        <w:pStyle w:val="Ttulo3"/>
        <w:numPr>
          <w:ilvl w:val="2"/>
          <w:numId w:val="16"/>
        </w:numPr>
        <w:ind w:left="0" w:firstLine="0"/>
        <w:rPr>
          <w:i/>
          <w:iCs/>
        </w:rPr>
      </w:pPr>
      <w:bookmarkStart w:id="24" w:name="_Toc187251052"/>
      <w:bookmarkStart w:id="25" w:name="_Toc187325345"/>
      <w:bookmarkStart w:id="26" w:name="_Toc187332659"/>
      <w:r>
        <w:rPr>
          <w:i/>
          <w:iCs/>
        </w:rPr>
        <w:t>Barragem de</w:t>
      </w:r>
      <w:r w:rsidR="00D8491E">
        <w:rPr>
          <w:i/>
          <w:iCs/>
        </w:rPr>
        <w:t xml:space="preserve"> </w:t>
      </w:r>
      <w:r w:rsidR="00D8491E" w:rsidRPr="00D8491E">
        <w:rPr>
          <w:i/>
          <w:iCs/>
        </w:rPr>
        <w:t>Mariana,</w:t>
      </w:r>
      <w:r w:rsidR="00D8491E">
        <w:rPr>
          <w:i/>
          <w:iCs/>
        </w:rPr>
        <w:t xml:space="preserve"> Minas</w:t>
      </w:r>
      <w:r w:rsidR="00D8491E" w:rsidRPr="00D8491E">
        <w:rPr>
          <w:i/>
          <w:iCs/>
        </w:rPr>
        <w:t xml:space="preserve"> </w:t>
      </w:r>
      <w:r w:rsidR="00D8491E">
        <w:rPr>
          <w:i/>
          <w:iCs/>
        </w:rPr>
        <w:t>G</w:t>
      </w:r>
      <w:r w:rsidR="00D8491E" w:rsidRPr="00D8491E">
        <w:rPr>
          <w:i/>
          <w:iCs/>
        </w:rPr>
        <w:t xml:space="preserve">erais, </w:t>
      </w:r>
      <w:r w:rsidR="00D8491E">
        <w:rPr>
          <w:i/>
          <w:iCs/>
        </w:rPr>
        <w:t>B</w:t>
      </w:r>
      <w:r w:rsidR="00D8491E" w:rsidRPr="00D8491E">
        <w:rPr>
          <w:i/>
          <w:iCs/>
        </w:rPr>
        <w:t>rasil (2015)</w:t>
      </w:r>
      <w:bookmarkEnd w:id="24"/>
      <w:bookmarkEnd w:id="25"/>
      <w:bookmarkEnd w:id="26"/>
      <w:r w:rsidR="00D8491E" w:rsidRPr="00D8491E">
        <w:rPr>
          <w:i/>
          <w:iCs/>
        </w:rPr>
        <w:t xml:space="preserve"> </w:t>
      </w:r>
    </w:p>
    <w:p w14:paraId="0D35C156" w14:textId="77777777" w:rsidR="00D8491E" w:rsidRPr="00D8491E" w:rsidRDefault="00D8491E" w:rsidP="00E97459"/>
    <w:p w14:paraId="745B6C7A" w14:textId="3FC46567" w:rsidR="00C74538" w:rsidRPr="00BE7CE2" w:rsidRDefault="00C74538" w:rsidP="00B60319">
      <w:r w:rsidRPr="00BE7CE2">
        <w:t xml:space="preserve">Em novembro de 2015, a barragem de mineração de rejeitos de Fundão localizada em Marina (MG) se rompeu, se caracterizando por ser o maior acidente ambiental mundial naquele ano, se tornando um grande marco histórico. Com o acontecido, outras barragens corriam o risco de se romperem, o que afetou o tempo de resposta a resgate de animais, onde, se passaram </w:t>
      </w:r>
      <w:r w:rsidR="00BD4895" w:rsidRPr="00BE7CE2">
        <w:t xml:space="preserve">72 horas após o ocorrido e ainda não havia liberação para que ações de resgate aos animais pudessem ser realizadas, isso </w:t>
      </w:r>
      <w:r w:rsidR="00E97459" w:rsidRPr="00BE7CE2">
        <w:t>se</w:t>
      </w:r>
      <w:r w:rsidR="00BD4895" w:rsidRPr="00BE7CE2">
        <w:t xml:space="preserve"> deu também devido ao fato da quantidade de pessoas desaparecidas onde as equipes presentes no local estavam focadas na busca dessas pessoas (DE SOUZA, 2019)</w:t>
      </w:r>
      <w:r w:rsidR="0028186E" w:rsidRPr="00BE7CE2">
        <w:t>.</w:t>
      </w:r>
    </w:p>
    <w:p w14:paraId="0AFFE126" w14:textId="28861C44" w:rsidR="0026575A" w:rsidRDefault="00D23009" w:rsidP="00B60319">
      <w:r w:rsidRPr="00D23009">
        <w:t>Além dos desafios relacionados aos recursos humanos, as dificuldades no resgate foram causadas pela aglomeração inadequada dos animais, o estresse gerado pelo acidente e a destinação dos animais, especialmente os que estavam sem seus tutores. A ausência de locais adequados para abrigar os animais, em particular os de produção, agravou ainda mais a situação. A falta de um plano de ação dificultou o resgate de muitos animais, enquanto a falta de preparo da comunidade e o desconhecimento sobre manejo etológico contribuíram para o cenário problemático. Além disso, a gestão inadequada dos voluntários resultou em ações que comprometeram a recuperação dos animais</w:t>
      </w:r>
      <w:r>
        <w:t xml:space="preserve"> </w:t>
      </w:r>
      <w:r w:rsidR="0026575A">
        <w:t>(BASTOS et al., 2016).</w:t>
      </w:r>
    </w:p>
    <w:p w14:paraId="45B098EC" w14:textId="022B0F15" w:rsidR="0028186E" w:rsidRPr="00BE7CE2" w:rsidRDefault="000E1931" w:rsidP="0026575A">
      <w:r>
        <w:lastRenderedPageBreak/>
        <w:t xml:space="preserve"> A fim de garantir um melhor atendimento e resposta, o Fórum Nacional de Proteção e Defesa Animal </w:t>
      </w:r>
      <w:r w:rsidR="0055574D">
        <w:t>–</w:t>
      </w:r>
      <w:r>
        <w:t xml:space="preserve"> FNPDA</w:t>
      </w:r>
      <w:r w:rsidR="0055574D">
        <w:t xml:space="preserve"> se mobilizou para arrecadar insumos necessários e também monitorou as ações do Ministério Público, com o intuito de garantir o bem-estar de cada animal e reestabelecer sua saúde (VANIA; BIONDO, 2019) </w:t>
      </w:r>
      <w:r w:rsidR="0028186E" w:rsidRPr="00BE7CE2">
        <w:t>Quanto a fauna silvestre, o impacto pode ter atingido animais de até 400 espécies, incluindo a flora, 64 a 80 espécies de peixes, 28 espécies de anfíbios</w:t>
      </w:r>
      <w:r w:rsidR="002E320A" w:rsidRPr="00BE7CE2">
        <w:t>, 4 espécies de répteis, 112 a 248 espécies de aves e 35 espécies de mamíferos</w:t>
      </w:r>
      <w:r w:rsidR="0026575A">
        <w:t xml:space="preserve"> (IBAMA, 2015).</w:t>
      </w:r>
    </w:p>
    <w:p w14:paraId="3E71336E" w14:textId="1CBBD075" w:rsidR="007F6F6E" w:rsidRPr="007F6F6E" w:rsidRDefault="007F6F6E" w:rsidP="007F6F6E">
      <w:pPr>
        <w:pStyle w:val="Corpodetexto"/>
        <w:spacing w:line="360" w:lineRule="auto"/>
        <w:rPr>
          <w:szCs w:val="22"/>
          <w:lang w:val="pt-BR"/>
        </w:rPr>
      </w:pPr>
      <w:r w:rsidRPr="007F6F6E">
        <w:rPr>
          <w:sz w:val="24"/>
          <w:szCs w:val="24"/>
          <w:lang w:val="pt-BR"/>
        </w:rPr>
        <w:t xml:space="preserve">O </w:t>
      </w:r>
      <w:r>
        <w:rPr>
          <w:sz w:val="24"/>
          <w:szCs w:val="24"/>
          <w:lang w:val="pt-BR"/>
        </w:rPr>
        <w:t>desastre de Mariana</w:t>
      </w:r>
      <w:r w:rsidRPr="007F6F6E">
        <w:rPr>
          <w:sz w:val="24"/>
          <w:szCs w:val="24"/>
          <w:lang w:val="pt-BR"/>
        </w:rPr>
        <w:t xml:space="preserve"> evidenciou a urgência de um plano de ação para o resgate de animais. A falta de planejamento e locais adequados dificultaram o resgate e agravaram os impactos sobre a fauna. A resposta tardia, devido à priorização da busca por vítimas humanas, comprometeu a recuperação dos animais. Organizações como o FNPDA ajudaram a minimizar os danos. Isso ressaltou a necessidade de um atendimento especializado para garantir o bem-estar dos animais. A estruturação de um plano eficaz é essencial para respostas rápidas em desastres</w:t>
      </w:r>
      <w:r w:rsidRPr="007F6F6E">
        <w:rPr>
          <w:szCs w:val="22"/>
          <w:lang w:val="pt-BR"/>
        </w:rPr>
        <w:t>.</w:t>
      </w:r>
    </w:p>
    <w:p w14:paraId="363689A0" w14:textId="77777777" w:rsidR="0028186E" w:rsidRPr="00B93B91" w:rsidRDefault="0028186E" w:rsidP="00BE7CE2">
      <w:pPr>
        <w:pStyle w:val="Corpodetexto"/>
        <w:spacing w:line="360" w:lineRule="auto"/>
        <w:rPr>
          <w:sz w:val="24"/>
          <w:szCs w:val="22"/>
          <w:lang w:val="pt-BR"/>
        </w:rPr>
      </w:pPr>
    </w:p>
    <w:p w14:paraId="1D6745BF" w14:textId="2DEC213F" w:rsidR="00D8491E" w:rsidRDefault="00E97459" w:rsidP="00E97459">
      <w:pPr>
        <w:pStyle w:val="Ttulo3"/>
        <w:numPr>
          <w:ilvl w:val="2"/>
          <w:numId w:val="16"/>
        </w:numPr>
        <w:tabs>
          <w:tab w:val="clear" w:pos="720"/>
        </w:tabs>
        <w:ind w:left="0" w:firstLine="0"/>
        <w:rPr>
          <w:i/>
          <w:iCs/>
        </w:rPr>
      </w:pPr>
      <w:bookmarkStart w:id="27" w:name="_Toc187251053"/>
      <w:bookmarkStart w:id="28" w:name="_Toc187325346"/>
      <w:bookmarkStart w:id="29" w:name="_Toc187332660"/>
      <w:r>
        <w:rPr>
          <w:i/>
          <w:iCs/>
        </w:rPr>
        <w:t xml:space="preserve">Barragem de </w:t>
      </w:r>
      <w:r w:rsidR="00D8491E" w:rsidRPr="00D8491E">
        <w:rPr>
          <w:i/>
          <w:iCs/>
        </w:rPr>
        <w:t>Brumadinho, Minas Gerais, Brasil (2019)</w:t>
      </w:r>
      <w:bookmarkEnd w:id="27"/>
      <w:bookmarkEnd w:id="28"/>
      <w:bookmarkEnd w:id="29"/>
    </w:p>
    <w:p w14:paraId="2F530E76" w14:textId="77777777" w:rsidR="00E97459" w:rsidRPr="00E97459" w:rsidRDefault="00E97459" w:rsidP="00E97459"/>
    <w:p w14:paraId="0897E824" w14:textId="132B19D0" w:rsidR="00056136" w:rsidRPr="00316005" w:rsidRDefault="00614C3E" w:rsidP="00D60990">
      <w:r w:rsidRPr="00316005">
        <w:t>Em janeiro de 201</w:t>
      </w:r>
      <w:r w:rsidR="0028186E">
        <w:t>9</w:t>
      </w:r>
      <w:r w:rsidR="00EF3397">
        <w:t>,</w:t>
      </w:r>
      <w:r w:rsidRPr="00316005">
        <w:t xml:space="preserve"> a barragem de rejeitos de mineração Córrego Feijão localizada em Brumadinho (MG) se rompeu, tornando-se um dos maiores acidentes ambientais do país, </w:t>
      </w:r>
      <w:r w:rsidR="00EF3397">
        <w:t>com um</w:t>
      </w:r>
      <w:r w:rsidRPr="00316005">
        <w:t xml:space="preserve">a onda de lama </w:t>
      </w:r>
      <w:r w:rsidR="00EF3397">
        <w:t xml:space="preserve">que </w:t>
      </w:r>
      <w:r w:rsidRPr="00316005">
        <w:t>se espalhou por uma área equivalente a 300 campos de futebol (SOUZA, 2019). As ações de resgate começaram pelo Grupo de Resposta a Animais em Desastres- GRAD</w:t>
      </w:r>
      <w:r w:rsidR="00911E2A">
        <w:t>, que</w:t>
      </w:r>
      <w:r w:rsidR="00E97459">
        <w:t xml:space="preserve"> </w:t>
      </w:r>
      <w:r w:rsidRPr="00316005">
        <w:t xml:space="preserve">já havia tido experiências em respostas a emergência, sabiam quais as necessidades estruturais e logísticas iriam necessitar para as ações de busca e salvamento, como deveria proceder o tratamento de animais feridos, abrigos e para onde destinar os animais sem seus tutores, </w:t>
      </w:r>
      <w:r w:rsidR="00EF3397">
        <w:t>bem como</w:t>
      </w:r>
      <w:r w:rsidRPr="00316005">
        <w:t>, sabiam como dialogar com instituições oficiais</w:t>
      </w:r>
      <w:r w:rsidR="009C6375">
        <w:t xml:space="preserve"> (ANTONIO, 2016; PERROTA, 2022)</w:t>
      </w:r>
      <w:r w:rsidRPr="00316005">
        <w:t xml:space="preserve">. </w:t>
      </w:r>
    </w:p>
    <w:p w14:paraId="46B1613A" w14:textId="1D97441F" w:rsidR="00056136" w:rsidRPr="00BE7CE2" w:rsidRDefault="00BE7CE2" w:rsidP="00D60990">
      <w:r w:rsidRPr="00BE7CE2">
        <w:t>As ações de resgate dos animais passaram</w:t>
      </w:r>
      <w:r w:rsidR="00614C3E" w:rsidRPr="00BE7CE2">
        <w:t xml:space="preserve"> por diversos desafios sendo eles, as condições em que muitos animais se encontravam, presos ou ilhados na lama sem terem acesso a água e comida</w:t>
      </w:r>
      <w:r w:rsidR="00EF3397" w:rsidRPr="00BE7CE2">
        <w:t>.</w:t>
      </w:r>
      <w:r w:rsidR="00614C3E" w:rsidRPr="00BE7CE2">
        <w:t xml:space="preserve"> </w:t>
      </w:r>
      <w:r w:rsidR="00EF3397" w:rsidRPr="00BE7CE2">
        <w:t>O</w:t>
      </w:r>
      <w:r w:rsidR="00614C3E" w:rsidRPr="00BE7CE2">
        <w:t xml:space="preserve">s resgates foram feitos por diversas </w:t>
      </w:r>
      <w:proofErr w:type="spellStart"/>
      <w:r w:rsidR="00614C3E" w:rsidRPr="00BE7CE2">
        <w:t>ONG´s</w:t>
      </w:r>
      <w:proofErr w:type="spellEnd"/>
      <w:r w:rsidR="00614C3E" w:rsidRPr="00BE7CE2">
        <w:t>, mas em especial pelo</w:t>
      </w:r>
      <w:r w:rsidR="009A2A95">
        <w:rPr>
          <w:rStyle w:val="Refdecomentrio"/>
          <w:sz w:val="24"/>
          <w:szCs w:val="24"/>
        </w:rPr>
        <w:t xml:space="preserve"> </w:t>
      </w:r>
      <w:r w:rsidR="00614C3E" w:rsidRPr="00BE7CE2">
        <w:t xml:space="preserve">GRAD, </w:t>
      </w:r>
      <w:r w:rsidR="00EF3397" w:rsidRPr="00BE7CE2">
        <w:t xml:space="preserve">que </w:t>
      </w:r>
      <w:r w:rsidR="00614C3E" w:rsidRPr="00BE7CE2">
        <w:t xml:space="preserve">apesar de já terem experiência com acontecimentos anteriores, ainda era possível observar a falta de estrutura e organização, </w:t>
      </w:r>
      <w:r w:rsidR="00EF3397" w:rsidRPr="00BE7CE2">
        <w:t xml:space="preserve">já que o trabalho de resgate não dependia do grupo mas também de voluntários e protetores </w:t>
      </w:r>
      <w:r w:rsidR="00EF3397" w:rsidRPr="00BE7CE2">
        <w:lastRenderedPageBreak/>
        <w:t>dos animais</w:t>
      </w:r>
      <w:r w:rsidR="00614C3E" w:rsidRPr="00BE7CE2">
        <w:t xml:space="preserve">, o que foi um desafio para a capacidade de resposta visto que muitos não estavam em engajamento com as </w:t>
      </w:r>
      <w:proofErr w:type="spellStart"/>
      <w:r w:rsidR="00614C3E" w:rsidRPr="00BE7CE2">
        <w:t>ONG’s</w:t>
      </w:r>
      <w:proofErr w:type="spellEnd"/>
      <w:r w:rsidR="00614C3E" w:rsidRPr="00BE7CE2">
        <w:t xml:space="preserve"> (ANTONIO, 2016; PERROTA, 2022).</w:t>
      </w:r>
    </w:p>
    <w:p w14:paraId="34238C28" w14:textId="74FC240A" w:rsidR="00BE7CE2" w:rsidRDefault="00614C3E" w:rsidP="00D60990">
      <w:r w:rsidRPr="00316005">
        <w:t xml:space="preserve">Além disso, houve desafios em relações éticas e morais, se destacando pelo do “rifle sanitário” para sacrificar animais em sofrimento ou que não poderiam ser salvos, </w:t>
      </w:r>
      <w:r w:rsidR="00EF3397">
        <w:t>prática esta que</w:t>
      </w:r>
      <w:r w:rsidRPr="00316005">
        <w:t xml:space="preserve"> gerou uma repercussão negativa nas pessoas e também nas mídias. A integração entre </w:t>
      </w:r>
      <w:proofErr w:type="spellStart"/>
      <w:r w:rsidRPr="00316005">
        <w:t>ONG´s</w:t>
      </w:r>
      <w:proofErr w:type="spellEnd"/>
      <w:r w:rsidRPr="00316005">
        <w:t xml:space="preserve"> e o poder público foi um desafio em questões de comunicação e coordenação, evidenciando a falha política em incluir animais em planos de resposta a desastres (ANTONIO, 2016; PERROTA, 2022).</w:t>
      </w:r>
    </w:p>
    <w:p w14:paraId="07FF8202" w14:textId="7BACE4A1" w:rsidR="00BE7CE2" w:rsidRDefault="00BE7CE2">
      <w:pPr>
        <w:spacing w:line="240" w:lineRule="auto"/>
        <w:ind w:firstLine="0"/>
        <w:jc w:val="left"/>
        <w:rPr>
          <w:shd w:val="clear" w:color="auto" w:fill="FFFFFF"/>
        </w:rPr>
      </w:pPr>
    </w:p>
    <w:p w14:paraId="25CBE033" w14:textId="43278D57" w:rsidR="00056136" w:rsidRDefault="00E97459" w:rsidP="00E97459">
      <w:pPr>
        <w:pStyle w:val="Ttulo3"/>
        <w:numPr>
          <w:ilvl w:val="0"/>
          <w:numId w:val="0"/>
        </w:numPr>
        <w:rPr>
          <w:i/>
          <w:iCs/>
        </w:rPr>
      </w:pPr>
      <w:bookmarkStart w:id="30" w:name="_Toc187332661"/>
      <w:r w:rsidRPr="00E97459">
        <w:rPr>
          <w:i/>
          <w:iCs/>
        </w:rPr>
        <w:t xml:space="preserve">3.3.4 </w:t>
      </w:r>
      <w:bookmarkStart w:id="31" w:name="_Toc187251054"/>
      <w:bookmarkStart w:id="32" w:name="_Toc187325347"/>
      <w:r w:rsidRPr="00E97459">
        <w:rPr>
          <w:i/>
          <w:iCs/>
        </w:rPr>
        <w:t>Animais acometidos por acidente geológico, Maceió, Alagoas (2019)</w:t>
      </w:r>
      <w:bookmarkEnd w:id="30"/>
      <w:bookmarkEnd w:id="31"/>
      <w:bookmarkEnd w:id="32"/>
    </w:p>
    <w:p w14:paraId="5F662C7A" w14:textId="77777777" w:rsidR="00E97459" w:rsidRPr="00E97459" w:rsidRDefault="00E97459" w:rsidP="00E97459"/>
    <w:p w14:paraId="1964D707" w14:textId="53C4365F" w:rsidR="00056136" w:rsidRPr="00316005" w:rsidRDefault="00614C3E" w:rsidP="00D60990">
      <w:r w:rsidRPr="00316005">
        <w:t>No ano de 2018</w:t>
      </w:r>
      <w:r w:rsidR="00EF3397">
        <w:t>,</w:t>
      </w:r>
      <w:r w:rsidRPr="00316005">
        <w:t xml:space="preserve"> a população de alguns bairros em Maceió começou a sentir alguns tremores e rachaduras foram surgindo em seus imóveis, </w:t>
      </w:r>
      <w:r w:rsidR="00EF3397">
        <w:t xml:space="preserve">além de </w:t>
      </w:r>
      <w:r w:rsidRPr="00316005">
        <w:t>fendas nas ruas, afundamento de solo e crateras, aparentemente sem motivos. Em 2019, o Departamento de Geologia do Brasil conclui que atividade de mineração de sal-gema (utilizado para a produção de PVC) reativou falhas geológicas presentes na área de mineração, a atividade causou impacto na estabilidade do solo (GOMES; BRANDÃO, 2019; CPRM, 2019; CPMR, 2020).</w:t>
      </w:r>
    </w:p>
    <w:p w14:paraId="4C99DA7E" w14:textId="3DB544A2" w:rsidR="00056136" w:rsidRPr="00316005" w:rsidRDefault="00614C3E" w:rsidP="00D60990">
      <w:r w:rsidRPr="00316005">
        <w:t>A população acabou sendo obrigada a evacuar de suas casas, e de acordo com a mineradora e Defesa Civil, durante as evacuações, havia aproximadamente 567 animais cadastrados e somente 245 foram resgatados, os demais fugiram ou foram abandonados. Dada esta situação, o projeto Integra Animal foi criado com a BRASKEM e a Universidade Federal de Alagoas,</w:t>
      </w:r>
      <w:r w:rsidR="00EF3397">
        <w:t xml:space="preserve"> com</w:t>
      </w:r>
      <w:r w:rsidRPr="00316005">
        <w:t xml:space="preserve"> o objetivo </w:t>
      </w:r>
      <w:r w:rsidR="00EF3397">
        <w:t xml:space="preserve">de </w:t>
      </w:r>
      <w:r w:rsidRPr="00316005">
        <w:t>promover a conscientização, guarda responsável e esterilização dos animais errantes na área afetada, focando em três áreas principais</w:t>
      </w:r>
      <w:r w:rsidR="00EF3397">
        <w:t>:</w:t>
      </w:r>
      <w:r w:rsidRPr="00316005">
        <w:t xml:space="preserve"> Educação-Saúde Pública- Bem-Estar Animal (TEODOSIO et al., 2022)</w:t>
      </w:r>
    </w:p>
    <w:p w14:paraId="0F224F91" w14:textId="6DEF783E" w:rsidR="00056136" w:rsidRPr="00316005" w:rsidRDefault="00614C3E" w:rsidP="00D60990">
      <w:r w:rsidRPr="00316005">
        <w:t xml:space="preserve">Os principais desafios à evacuação foram diversos, incluindo a fuga de 7,3% (38/520) dos animais, dos quais a maioria eram felinos (97,4%). O transporte inadequado também foi um problema significativo, pois apesar de muitos animais terem sido transportados em caixas apropriadas, a disponibilidade e adequação dessas caixas eram insuficientes, o que dificultou a evacuação segura. A falta de conscientização e preparação dos tutores foi crucial, resultando em muitos casos de abandono ou fuga; a minoria dos animais cadastrados fora evacuada corretamente, o </w:t>
      </w:r>
      <w:r w:rsidRPr="00316005">
        <w:lastRenderedPageBreak/>
        <w:t>que representa um número significativo de animais deixados em áreas de risco (TEOSOSIO et al., 2022).</w:t>
      </w:r>
    </w:p>
    <w:p w14:paraId="3DC93D33" w14:textId="2FEF7761" w:rsidR="00056136" w:rsidRDefault="00614C3E" w:rsidP="00D60990">
      <w:r w:rsidRPr="00316005">
        <w:t>Os casos analisados mostram que existe</w:t>
      </w:r>
      <w:r w:rsidR="00911E2A">
        <w:t>m</w:t>
      </w:r>
      <w:r w:rsidRPr="00316005">
        <w:t xml:space="preserve"> muitos desafios em relação ao resgate</w:t>
      </w:r>
      <w:r w:rsidR="00FC4573">
        <w:t>,</w:t>
      </w:r>
      <w:r w:rsidRPr="00316005">
        <w:t xml:space="preserve"> incluindo falhas legislativas, a falta de planos de contingência que considerem os animais, a comoção social, falta de recursos financeiro</w:t>
      </w:r>
      <w:r w:rsidR="00911E2A">
        <w:t>s</w:t>
      </w:r>
      <w:r w:rsidRPr="00316005">
        <w:t>, falta de insumos apropriados e equipe capacitada</w:t>
      </w:r>
      <w:r w:rsidR="00EF3397">
        <w:t xml:space="preserve"> o que torna </w:t>
      </w:r>
      <w:r w:rsidRPr="00316005">
        <w:t>essa discussão cada vez mais necessária</w:t>
      </w:r>
      <w:r w:rsidR="00EF3397">
        <w:t>.</w:t>
      </w:r>
    </w:p>
    <w:p w14:paraId="10C39E01" w14:textId="77777777" w:rsidR="00E97459" w:rsidRPr="00316005" w:rsidRDefault="00E97459" w:rsidP="00D60990">
      <w:pPr>
        <w:rPr>
          <w:color w:val="000000" w:themeColor="text1"/>
        </w:rPr>
      </w:pPr>
    </w:p>
    <w:p w14:paraId="10D53AA8" w14:textId="10F5264A" w:rsidR="00056136" w:rsidRPr="00E97459" w:rsidRDefault="00E97459" w:rsidP="00E97459">
      <w:pPr>
        <w:pStyle w:val="Ttulo2"/>
        <w:numPr>
          <w:ilvl w:val="1"/>
          <w:numId w:val="16"/>
        </w:numPr>
        <w:ind w:left="0" w:firstLine="0"/>
        <w:rPr>
          <w:rStyle w:val="Normal1"/>
          <w:b/>
          <w:bCs/>
          <w:color w:val="000000" w:themeColor="text1"/>
        </w:rPr>
      </w:pPr>
      <w:bookmarkStart w:id="33" w:name="_Toc187332662"/>
      <w:r>
        <w:rPr>
          <w:rStyle w:val="Normal1"/>
          <w:b/>
          <w:bCs/>
        </w:rPr>
        <w:t>P</w:t>
      </w:r>
      <w:r w:rsidRPr="00E97459">
        <w:rPr>
          <w:rStyle w:val="Normal1"/>
          <w:b/>
          <w:bCs/>
          <w:caps w:val="0"/>
        </w:rPr>
        <w:t>or que resgatar os animais?</w:t>
      </w:r>
      <w:bookmarkEnd w:id="33"/>
    </w:p>
    <w:p w14:paraId="2A8191A9" w14:textId="77777777" w:rsidR="00E97459" w:rsidRPr="00E97459" w:rsidRDefault="00E97459" w:rsidP="00E97459">
      <w:pPr>
        <w:pStyle w:val="PargrafodaLista"/>
        <w:ind w:left="1245" w:firstLine="0"/>
        <w:rPr>
          <w:rStyle w:val="Normal1"/>
          <w:b/>
          <w:bCs/>
          <w:color w:val="000000" w:themeColor="text1"/>
        </w:rPr>
      </w:pPr>
    </w:p>
    <w:p w14:paraId="5F37F581" w14:textId="77777777" w:rsidR="00056136" w:rsidRPr="00316005" w:rsidRDefault="00614C3E" w:rsidP="00D60990">
      <w:r w:rsidRPr="00316005">
        <w:t>O resgate de animais vai muito além de um simples recolhimento; tal ação implica responsabilidade ética, moral e política, onde a vida dos animais deve ser respeitada e protegida. Suas vidas devem ser enquadradas como vítimas humanitárias de desastres, e cabe ao ser humano protegê-los, pois eles dependem de nós para sua sobrevivência e bem-estar. Essa dependência se torna mais evidente em situações de emergência (PERROTA, 2022). O abandono e a negligência nessas situações só evidenciam a falha humana em seus valores sociais e nas políticas públicas, que devem garantir a proteção de todos os seres dependentes (ANTONIO; VALENCIO, 2016). Isso ocorre devido à naturalização dessa prática na sociedade brasileira, criando uma situação vista como normal ou natural, resultando em descaso no tratamento de animais encontrados em situações de emergência (ANTONIO, 2016).</w:t>
      </w:r>
    </w:p>
    <w:p w14:paraId="00D231BB" w14:textId="02089066" w:rsidR="00056136" w:rsidRPr="00316005" w:rsidRDefault="00614C3E" w:rsidP="00D60990">
      <w:pPr>
        <w:rPr>
          <w:rFonts w:eastAsia="Calibri" w:cs="Times New Roman"/>
          <w:color w:val="000000" w:themeColor="text1"/>
          <w:kern w:val="2"/>
          <w14:ligatures w14:val="standardContextual"/>
        </w:rPr>
      </w:pPr>
      <w:r w:rsidRPr="00316005">
        <w:rPr>
          <w:rFonts w:eastAsia="Calibri" w:cs="Times New Roman"/>
          <w:color w:val="000000" w:themeColor="text1"/>
          <w:kern w:val="2"/>
          <w14:ligatures w14:val="standardContextual"/>
        </w:rPr>
        <w:t>A Biodiversidade local também é afetada em situação de desastres</w:t>
      </w:r>
      <w:r w:rsidR="00EF3397">
        <w:rPr>
          <w:rFonts w:eastAsia="Calibri" w:cs="Times New Roman"/>
          <w:color w:val="000000" w:themeColor="text1"/>
          <w:kern w:val="2"/>
          <w14:ligatures w14:val="standardContextual"/>
        </w:rPr>
        <w:t>.</w:t>
      </w:r>
      <w:r w:rsidRPr="00316005">
        <w:rPr>
          <w:rFonts w:eastAsia="Calibri" w:cs="Times New Roman"/>
          <w:color w:val="000000" w:themeColor="text1"/>
          <w:kern w:val="2"/>
          <w14:ligatures w14:val="standardContextual"/>
        </w:rPr>
        <w:t xml:space="preserve"> </w:t>
      </w:r>
      <w:r w:rsidR="00EF3397">
        <w:rPr>
          <w:rFonts w:eastAsia="Calibri" w:cs="Times New Roman"/>
          <w:color w:val="000000" w:themeColor="text1"/>
          <w:kern w:val="2"/>
          <w14:ligatures w14:val="standardContextual"/>
        </w:rPr>
        <w:t>S</w:t>
      </w:r>
      <w:r w:rsidRPr="00316005">
        <w:rPr>
          <w:rFonts w:eastAsia="Calibri" w:cs="Times New Roman"/>
          <w:color w:val="000000" w:themeColor="text1"/>
          <w:kern w:val="2"/>
          <w14:ligatures w14:val="standardContextual"/>
        </w:rPr>
        <w:t>egundo o Artigo 1º da resolução nº001/1986 do Conselho Nacional do Meio Ambiente – CONAMA (BRASIL, 1986) define</w:t>
      </w:r>
      <w:r w:rsidR="00EF3397">
        <w:rPr>
          <w:rFonts w:eastAsia="Calibri" w:cs="Times New Roman"/>
          <w:color w:val="000000" w:themeColor="text1"/>
          <w:kern w:val="2"/>
          <w14:ligatures w14:val="standardContextual"/>
        </w:rPr>
        <w:t>-se</w:t>
      </w:r>
      <w:r w:rsidRPr="00316005">
        <w:rPr>
          <w:rFonts w:eastAsia="Calibri" w:cs="Times New Roman"/>
          <w:color w:val="000000" w:themeColor="text1"/>
          <w:kern w:val="2"/>
          <w14:ligatures w14:val="standardContextual"/>
        </w:rPr>
        <w:t xml:space="preserve"> como impacto ambiental: </w:t>
      </w:r>
    </w:p>
    <w:p w14:paraId="1ACA7A93" w14:textId="77777777" w:rsidR="00056136" w:rsidRDefault="00614C3E">
      <w:pPr>
        <w:spacing w:after="160" w:line="240" w:lineRule="auto"/>
        <w:ind w:left="2268"/>
        <w:rPr>
          <w:rFonts w:eastAsia="Calibri" w:cs="Times New Roman"/>
          <w:color w:val="000000" w:themeColor="text1"/>
          <w:kern w:val="2"/>
          <w:sz w:val="20"/>
          <w:szCs w:val="18"/>
          <w14:ligatures w14:val="standardContextual"/>
        </w:rPr>
      </w:pPr>
      <w:proofErr w:type="spellStart"/>
      <w:r>
        <w:rPr>
          <w:rFonts w:eastAsia="Calibri" w:cs="Times New Roman"/>
          <w:color w:val="000000" w:themeColor="text1"/>
          <w:kern w:val="2"/>
          <w:sz w:val="20"/>
          <w:szCs w:val="18"/>
          <w14:ligatures w14:val="standardContextual"/>
        </w:rPr>
        <w:t>Art</w:t>
      </w:r>
      <w:proofErr w:type="spellEnd"/>
      <w:r>
        <w:rPr>
          <w:rFonts w:eastAsia="Calibri" w:cs="Times New Roman"/>
          <w:color w:val="000000" w:themeColor="text1"/>
          <w:kern w:val="2"/>
          <w:sz w:val="20"/>
          <w:szCs w:val="18"/>
          <w14:ligatures w14:val="standardContextual"/>
        </w:rPr>
        <w:t xml:space="preserve"> 1º. Para efeito desta Resolução, considera-se impacto ambiental qualquer alteração das propriedades físicas, químicas e biológicas do meio ambiente, causada por qualquer forma de matéria ou energia resultante das atividades humanas que, direta ou indiretamente, afetam:</w:t>
      </w:r>
    </w:p>
    <w:p w14:paraId="64CD1040" w14:textId="77777777" w:rsidR="00056136" w:rsidRDefault="00614C3E">
      <w:pPr>
        <w:spacing w:after="160" w:line="240" w:lineRule="auto"/>
        <w:ind w:left="2268"/>
        <w:rPr>
          <w:rFonts w:eastAsia="Calibri" w:cs="Times New Roman"/>
          <w:color w:val="000000" w:themeColor="text1"/>
          <w:kern w:val="2"/>
          <w:sz w:val="20"/>
          <w:szCs w:val="18"/>
          <w14:ligatures w14:val="standardContextual"/>
        </w:rPr>
      </w:pPr>
      <w:r>
        <w:rPr>
          <w:rFonts w:eastAsia="Calibri" w:cs="Times New Roman"/>
          <w:color w:val="000000" w:themeColor="text1"/>
          <w:kern w:val="2"/>
          <w:sz w:val="20"/>
          <w:szCs w:val="18"/>
          <w14:ligatures w14:val="standardContextual"/>
        </w:rPr>
        <w:t>I – a saúde, a segurança e bem-estar da população;</w:t>
      </w:r>
    </w:p>
    <w:p w14:paraId="29F54B18" w14:textId="77777777" w:rsidR="00056136" w:rsidRDefault="00614C3E">
      <w:pPr>
        <w:spacing w:after="160" w:line="240" w:lineRule="auto"/>
        <w:ind w:left="2268"/>
        <w:rPr>
          <w:rFonts w:eastAsia="Calibri" w:cs="Times New Roman"/>
          <w:color w:val="000000" w:themeColor="text1"/>
          <w:kern w:val="2"/>
          <w:sz w:val="20"/>
          <w:szCs w:val="18"/>
          <w14:ligatures w14:val="standardContextual"/>
        </w:rPr>
      </w:pPr>
      <w:r>
        <w:rPr>
          <w:rFonts w:eastAsia="Calibri" w:cs="Times New Roman"/>
          <w:color w:val="000000" w:themeColor="text1"/>
          <w:kern w:val="2"/>
          <w:sz w:val="20"/>
          <w:szCs w:val="18"/>
          <w14:ligatures w14:val="standardContextual"/>
        </w:rPr>
        <w:t xml:space="preserve">II – </w:t>
      </w:r>
      <w:proofErr w:type="gramStart"/>
      <w:r>
        <w:rPr>
          <w:rFonts w:eastAsia="Calibri" w:cs="Times New Roman"/>
          <w:color w:val="000000" w:themeColor="text1"/>
          <w:kern w:val="2"/>
          <w:sz w:val="20"/>
          <w:szCs w:val="18"/>
          <w14:ligatures w14:val="standardContextual"/>
        </w:rPr>
        <w:t>as</w:t>
      </w:r>
      <w:proofErr w:type="gramEnd"/>
      <w:r>
        <w:rPr>
          <w:rFonts w:eastAsia="Calibri" w:cs="Times New Roman"/>
          <w:color w:val="000000" w:themeColor="text1"/>
          <w:kern w:val="2"/>
          <w:sz w:val="20"/>
          <w:szCs w:val="18"/>
          <w14:ligatures w14:val="standardContextual"/>
        </w:rPr>
        <w:t xml:space="preserve"> atividades sociais e econômicas;</w:t>
      </w:r>
    </w:p>
    <w:p w14:paraId="424E9FCD" w14:textId="77777777" w:rsidR="00056136" w:rsidRDefault="00614C3E">
      <w:pPr>
        <w:spacing w:after="160" w:line="240" w:lineRule="auto"/>
        <w:ind w:left="2268"/>
        <w:rPr>
          <w:rFonts w:eastAsia="Calibri" w:cs="Times New Roman"/>
          <w:color w:val="000000" w:themeColor="text1"/>
          <w:kern w:val="2"/>
          <w:sz w:val="20"/>
          <w:szCs w:val="18"/>
          <w14:ligatures w14:val="standardContextual"/>
        </w:rPr>
      </w:pPr>
      <w:r>
        <w:rPr>
          <w:rFonts w:eastAsia="Calibri" w:cs="Times New Roman"/>
          <w:color w:val="000000" w:themeColor="text1"/>
          <w:kern w:val="2"/>
          <w:sz w:val="20"/>
          <w:szCs w:val="18"/>
          <w14:ligatures w14:val="standardContextual"/>
        </w:rPr>
        <w:t xml:space="preserve">III – a biota; </w:t>
      </w:r>
    </w:p>
    <w:p w14:paraId="5D554B45" w14:textId="77777777" w:rsidR="00056136" w:rsidRDefault="00614C3E">
      <w:pPr>
        <w:spacing w:after="160" w:line="240" w:lineRule="auto"/>
        <w:ind w:left="2268"/>
        <w:rPr>
          <w:rFonts w:eastAsia="Calibri" w:cs="Times New Roman"/>
          <w:color w:val="000000" w:themeColor="text1"/>
          <w:kern w:val="2"/>
          <w:sz w:val="20"/>
          <w:szCs w:val="18"/>
          <w14:ligatures w14:val="standardContextual"/>
        </w:rPr>
      </w:pPr>
      <w:r>
        <w:rPr>
          <w:rFonts w:eastAsia="Calibri" w:cs="Times New Roman"/>
          <w:color w:val="000000" w:themeColor="text1"/>
          <w:kern w:val="2"/>
          <w:sz w:val="20"/>
          <w:szCs w:val="18"/>
          <w14:ligatures w14:val="standardContextual"/>
        </w:rPr>
        <w:t xml:space="preserve">IV – </w:t>
      </w:r>
      <w:proofErr w:type="gramStart"/>
      <w:r>
        <w:rPr>
          <w:rFonts w:eastAsia="Calibri" w:cs="Times New Roman"/>
          <w:color w:val="000000" w:themeColor="text1"/>
          <w:kern w:val="2"/>
          <w:sz w:val="20"/>
          <w:szCs w:val="18"/>
          <w14:ligatures w14:val="standardContextual"/>
        </w:rPr>
        <w:t>as</w:t>
      </w:r>
      <w:proofErr w:type="gramEnd"/>
      <w:r>
        <w:rPr>
          <w:rFonts w:eastAsia="Calibri" w:cs="Times New Roman"/>
          <w:color w:val="000000" w:themeColor="text1"/>
          <w:kern w:val="2"/>
          <w:sz w:val="20"/>
          <w:szCs w:val="18"/>
          <w14:ligatures w14:val="standardContextual"/>
        </w:rPr>
        <w:t xml:space="preserve"> condições estéticas e sanitárias do meio ambiente;</w:t>
      </w:r>
    </w:p>
    <w:p w14:paraId="2C358111" w14:textId="77777777" w:rsidR="00056136" w:rsidRDefault="00614C3E">
      <w:pPr>
        <w:spacing w:after="160" w:line="240" w:lineRule="auto"/>
        <w:ind w:left="2268"/>
        <w:rPr>
          <w:rFonts w:eastAsia="Calibri" w:cs="Times New Roman"/>
          <w:color w:val="000000" w:themeColor="text1"/>
          <w:kern w:val="2"/>
          <w:szCs w:val="22"/>
          <w14:ligatures w14:val="standardContextual"/>
        </w:rPr>
      </w:pPr>
      <w:r>
        <w:rPr>
          <w:rFonts w:eastAsia="Calibri" w:cs="Times New Roman"/>
          <w:color w:val="000000" w:themeColor="text1"/>
          <w:kern w:val="2"/>
          <w:sz w:val="20"/>
          <w:szCs w:val="18"/>
          <w14:ligatures w14:val="standardContextual"/>
        </w:rPr>
        <w:t xml:space="preserve">V – </w:t>
      </w:r>
      <w:proofErr w:type="gramStart"/>
      <w:r>
        <w:rPr>
          <w:rFonts w:eastAsia="Calibri" w:cs="Times New Roman"/>
          <w:color w:val="000000" w:themeColor="text1"/>
          <w:kern w:val="2"/>
          <w:sz w:val="20"/>
          <w:szCs w:val="18"/>
          <w14:ligatures w14:val="standardContextual"/>
        </w:rPr>
        <w:t>a</w:t>
      </w:r>
      <w:proofErr w:type="gramEnd"/>
      <w:r>
        <w:rPr>
          <w:rFonts w:eastAsia="Calibri" w:cs="Times New Roman"/>
          <w:color w:val="000000" w:themeColor="text1"/>
          <w:kern w:val="2"/>
          <w:sz w:val="20"/>
          <w:szCs w:val="18"/>
          <w14:ligatures w14:val="standardContextual"/>
        </w:rPr>
        <w:t xml:space="preserve"> qualidade dos recursos ambientais. </w:t>
      </w:r>
    </w:p>
    <w:p w14:paraId="1BA52B57" w14:textId="6F221BAF" w:rsidR="00056136" w:rsidRDefault="00614C3E" w:rsidP="00F95F3B">
      <w:pPr>
        <w:rPr>
          <w:rFonts w:eastAsia="Calibri" w:cs="Times New Roman"/>
          <w:color w:val="000000" w:themeColor="text1"/>
          <w:kern w:val="2"/>
          <w:szCs w:val="22"/>
          <w14:ligatures w14:val="standardContextual"/>
        </w:rPr>
      </w:pPr>
      <w:r>
        <w:rPr>
          <w:rFonts w:eastAsia="Calibri" w:cs="Times New Roman"/>
          <w:color w:val="000000" w:themeColor="text1"/>
          <w:kern w:val="2"/>
          <w:szCs w:val="22"/>
          <w14:ligatures w14:val="standardContextual"/>
        </w:rPr>
        <w:lastRenderedPageBreak/>
        <w:t>Os impactos podem causar danos à ictiofauna por meio da mortalidade</w:t>
      </w:r>
      <w:r w:rsidR="00911E2A">
        <w:rPr>
          <w:rFonts w:eastAsia="Calibri" w:cs="Times New Roman"/>
          <w:color w:val="000000" w:themeColor="text1"/>
          <w:kern w:val="2"/>
          <w:szCs w:val="22"/>
          <w14:ligatures w14:val="standardContextual"/>
        </w:rPr>
        <w:t xml:space="preserve"> do </w:t>
      </w:r>
      <w:r w:rsidR="00911E2A" w:rsidRPr="000412AA">
        <w:rPr>
          <w:rFonts w:eastAsia="Calibri" w:cs="Times New Roman"/>
          <w:color w:val="000000" w:themeColor="text1"/>
          <w:kern w:val="2"/>
          <w:szCs w:val="22"/>
          <w14:ligatures w14:val="standardContextual"/>
        </w:rPr>
        <w:t>meio biótico</w:t>
      </w:r>
      <w:r w:rsidRPr="000412AA">
        <w:rPr>
          <w:rFonts w:eastAsia="Calibri" w:cs="Times New Roman"/>
          <w:color w:val="000000" w:themeColor="text1"/>
          <w:kern w:val="2"/>
          <w:szCs w:val="22"/>
          <w14:ligatures w14:val="standardContextual"/>
        </w:rPr>
        <w:t xml:space="preserve">. </w:t>
      </w:r>
      <w:r>
        <w:rPr>
          <w:rFonts w:eastAsia="Calibri" w:cs="Times New Roman"/>
          <w:color w:val="000000" w:themeColor="text1"/>
          <w:kern w:val="2"/>
          <w:szCs w:val="22"/>
          <w14:ligatures w14:val="standardContextual"/>
        </w:rPr>
        <w:t>A elevação da turbidez da água, causada por resíduos e escombros, impede a penetração de luz, dificultando a fotossíntese e causando a morte dos plânctons. A contaminação decorrente de indústrias e comércios inseridos na área de influência, que utilizam produtos poluentes, também contribui para esses danos. Em relação à flora, os impactos ocorrem diretamente na mata ciliar, afetando a manutenção da biodiversidade, pois comprometem a polinização e o banco de sementes da flora nativa. A fauna silvestre sofre maiores impactos, especialmente os animais de pequeno porte que vivem às margens dos rios, que podem ser levados pela água ou ter seus habitats destruídos. Isso influencia os meios de subsistência das aves aquáticas. Contudo, o maior impacto direto é a perda de habitat e o comprometimento da reprodução (IBAMA, 2015; VITORIA, 2019).</w:t>
      </w:r>
    </w:p>
    <w:p w14:paraId="2A7C6AFE" w14:textId="792C3BA3" w:rsidR="00056136" w:rsidRDefault="00614C3E" w:rsidP="00F95F3B">
      <w:pPr>
        <w:ind w:firstLine="720"/>
        <w:rPr>
          <w:rFonts w:eastAsia="Calibri" w:cs="Times New Roman"/>
          <w:color w:val="000000" w:themeColor="text1"/>
          <w:kern w:val="2"/>
          <w:szCs w:val="22"/>
          <w14:ligatures w14:val="standardContextual"/>
        </w:rPr>
      </w:pPr>
      <w:r>
        <w:rPr>
          <w:rFonts w:eastAsia="Calibri" w:cs="Times New Roman"/>
          <w:color w:val="000000" w:themeColor="text1"/>
          <w:kern w:val="2"/>
          <w:szCs w:val="22"/>
          <w14:ligatures w14:val="standardContextual"/>
        </w:rPr>
        <w:t xml:space="preserve"> Do ponto de vista social e econômico, o resgate de animais também possui influência significativa. Pode-se citar os animais de produção, que são meios de subsistência das vítimas; a perda desses animais impacta a economia local daqueles que os utilizam como fonte financeira e causa insegurança alimentar. Sem os animais, as pessoas que sobrevivem a um desastre não possuem meios de retomar suas atividades econômicas e estabilizar suas vidas (VÉLE</w:t>
      </w:r>
      <w:r w:rsidR="00F95F3B">
        <w:rPr>
          <w:rFonts w:eastAsia="Calibri" w:cs="Times New Roman"/>
          <w:color w:val="000000" w:themeColor="text1"/>
          <w:kern w:val="2"/>
          <w:szCs w:val="22"/>
          <w14:ligatures w14:val="standardContextual"/>
        </w:rPr>
        <w:t>Z</w:t>
      </w:r>
      <w:r>
        <w:rPr>
          <w:rFonts w:eastAsia="Calibri" w:cs="Times New Roman"/>
          <w:color w:val="000000" w:themeColor="text1"/>
          <w:kern w:val="2"/>
          <w:szCs w:val="22"/>
          <w14:ligatures w14:val="standardContextual"/>
        </w:rPr>
        <w:t xml:space="preserve">; PULIDO, 2022). A condição emocional da população também é afetada por ter que deixar ou perder seus animais, visto que atualmente é comum serem considerados membros da família e servirem de suporte emocional, especialmente para pessoas que não possuem uma rede de apoio social (ANTONIO; VALENCIO, 2016). </w:t>
      </w:r>
    </w:p>
    <w:p w14:paraId="02216992" w14:textId="55E4E9ED" w:rsidR="00056136" w:rsidRDefault="00614C3E" w:rsidP="00F95F3B">
      <w:pPr>
        <w:ind w:firstLine="720"/>
        <w:rPr>
          <w:rFonts w:eastAsia="Calibri" w:cs="Times New Roman"/>
          <w:color w:val="000000" w:themeColor="text1"/>
          <w:kern w:val="2"/>
          <w:szCs w:val="22"/>
          <w14:ligatures w14:val="standardContextual"/>
        </w:rPr>
      </w:pPr>
      <w:r>
        <w:rPr>
          <w:rFonts w:eastAsia="Calibri" w:cs="Times New Roman"/>
          <w:color w:val="000000" w:themeColor="text1"/>
          <w:kern w:val="2"/>
          <w:szCs w:val="22"/>
          <w14:ligatures w14:val="standardContextual"/>
        </w:rPr>
        <w:t>Além das questões econômicas, sociais e emocionais, existe o impacto sanitário; a aglomeração ou a dispersão de animais durante situações de desastre facilita a disseminação de doenças como leptospirose, febre aftosa, doenças respiratórias, parasitoses e doenças virais, afetando significativamente a saúde pública e a segurança alimentar (VÉLE</w:t>
      </w:r>
      <w:r w:rsidR="00F95F3B">
        <w:rPr>
          <w:rFonts w:eastAsia="Calibri" w:cs="Times New Roman"/>
          <w:color w:val="000000" w:themeColor="text1"/>
          <w:kern w:val="2"/>
          <w:szCs w:val="22"/>
          <w14:ligatures w14:val="standardContextual"/>
        </w:rPr>
        <w:t>Z</w:t>
      </w:r>
      <w:r>
        <w:rPr>
          <w:rFonts w:eastAsia="Calibri" w:cs="Times New Roman"/>
          <w:color w:val="000000" w:themeColor="text1"/>
          <w:kern w:val="2"/>
          <w:szCs w:val="22"/>
          <w14:ligatures w14:val="standardContextual"/>
        </w:rPr>
        <w:t xml:space="preserve">; PULIDO, 2022). </w:t>
      </w:r>
    </w:p>
    <w:p w14:paraId="56DBAA9A" w14:textId="66F89B7C" w:rsidR="00056136" w:rsidRDefault="00614C3E" w:rsidP="00F95F3B">
      <w:pPr>
        <w:ind w:firstLine="720"/>
        <w:rPr>
          <w:rFonts w:eastAsia="Calibri" w:cs="Times New Roman"/>
          <w:color w:val="000000" w:themeColor="text1"/>
          <w:kern w:val="2"/>
          <w:szCs w:val="22"/>
          <w14:ligatures w14:val="standardContextual"/>
        </w:rPr>
      </w:pPr>
      <w:r>
        <w:rPr>
          <w:rFonts w:eastAsia="Calibri" w:cs="Times New Roman"/>
          <w:color w:val="000000" w:themeColor="text1"/>
          <w:kern w:val="2"/>
          <w:szCs w:val="22"/>
          <w14:ligatures w14:val="standardContextual"/>
        </w:rPr>
        <w:t xml:space="preserve">Em 2020, foi aprovado pelo Conselho Federal de Medicina Veterinária, o Plano Nacional de Contingência para Desastres em Massa Envolvendo Animais, com objetivo de orientar os profissionais que atuam na área representando um avanço nos protocolos de resposta e resgate. O Plano instituí diretrizes de como deve ser conduzido o resgate, assistência veterinária, manejo e descarte de animais, tornando-se um documento referência. Além disso ele aborda todas as particularidades de cada espécie adaptando os métodos operacionais a fim de garantir </w:t>
      </w:r>
      <w:r w:rsidR="002241EF">
        <w:rPr>
          <w:rFonts w:eastAsia="Calibri" w:cs="Times New Roman"/>
          <w:color w:val="000000" w:themeColor="text1"/>
          <w:kern w:val="2"/>
          <w:szCs w:val="22"/>
          <w14:ligatures w14:val="standardContextual"/>
        </w:rPr>
        <w:t>uma resposta eficaz</w:t>
      </w:r>
      <w:r>
        <w:rPr>
          <w:rFonts w:eastAsia="Calibri" w:cs="Times New Roman"/>
          <w:color w:val="000000" w:themeColor="text1"/>
          <w:kern w:val="2"/>
          <w:szCs w:val="22"/>
          <w14:ligatures w14:val="standardContextual"/>
        </w:rPr>
        <w:t xml:space="preserve">, </w:t>
      </w:r>
      <w:r>
        <w:rPr>
          <w:rFonts w:eastAsia="Calibri" w:cs="Times New Roman"/>
          <w:color w:val="000000" w:themeColor="text1"/>
          <w:kern w:val="2"/>
          <w:szCs w:val="22"/>
          <w14:ligatures w14:val="standardContextual"/>
        </w:rPr>
        <w:lastRenderedPageBreak/>
        <w:t>também discute sobre questões burocráticas como investigações criminais e preenchimento de documentos, estrutura hierárquica para organização e responsabilidades, servido de apoio e base para a formação de equipes de resgate animal</w:t>
      </w:r>
      <w:r w:rsidR="006702CB">
        <w:rPr>
          <w:rFonts w:eastAsia="Calibri" w:cs="Times New Roman"/>
          <w:color w:val="000000" w:themeColor="text1"/>
          <w:kern w:val="2"/>
          <w:szCs w:val="22"/>
          <w14:ligatures w14:val="standardContextual"/>
        </w:rPr>
        <w:t xml:space="preserve"> </w:t>
      </w:r>
      <w:r>
        <w:rPr>
          <w:color w:val="000000"/>
        </w:rPr>
        <w:t>(GOMES et al., 2020; ALVI</w:t>
      </w:r>
      <w:r w:rsidR="003F4D18">
        <w:rPr>
          <w:color w:val="000000"/>
        </w:rPr>
        <w:t>M</w:t>
      </w:r>
      <w:r>
        <w:rPr>
          <w:color w:val="000000"/>
        </w:rPr>
        <w:t xml:space="preserve"> et al., 2020; SÁSSI et al., 2021). </w:t>
      </w:r>
    </w:p>
    <w:p w14:paraId="3C531B20" w14:textId="02A0FF14" w:rsidR="00056136" w:rsidRDefault="00056136" w:rsidP="00E97459">
      <w:pPr>
        <w:ind w:firstLine="0"/>
        <w:rPr>
          <w:color w:val="000000" w:themeColor="text1"/>
        </w:rPr>
      </w:pPr>
    </w:p>
    <w:p w14:paraId="5B447177" w14:textId="39D753AE" w:rsidR="00056136" w:rsidRPr="00E97459" w:rsidRDefault="00E97459" w:rsidP="00E97459">
      <w:pPr>
        <w:pStyle w:val="Ttulo2"/>
        <w:numPr>
          <w:ilvl w:val="1"/>
          <w:numId w:val="16"/>
        </w:numPr>
        <w:ind w:left="0" w:firstLine="0"/>
        <w:rPr>
          <w:b/>
          <w:bCs/>
        </w:rPr>
      </w:pPr>
      <w:bookmarkStart w:id="34" w:name="_Toc187251056"/>
      <w:bookmarkStart w:id="35" w:name="_Toc187325349"/>
      <w:bookmarkStart w:id="36" w:name="_Toc187332663"/>
      <w:r w:rsidRPr="00E97459">
        <w:rPr>
          <w:b/>
          <w:bCs/>
          <w:caps w:val="0"/>
        </w:rPr>
        <w:t>O plano de ação de emergência de barragens e o resgate de animais</w:t>
      </w:r>
      <w:bookmarkEnd w:id="34"/>
      <w:bookmarkEnd w:id="35"/>
      <w:bookmarkEnd w:id="36"/>
    </w:p>
    <w:p w14:paraId="21A99AB6" w14:textId="77777777" w:rsidR="00E97459" w:rsidRPr="00E97459" w:rsidRDefault="00E97459" w:rsidP="00E97459"/>
    <w:p w14:paraId="6BC1D013" w14:textId="3D999E57" w:rsidR="00056136" w:rsidRPr="0033578E" w:rsidRDefault="00614C3E" w:rsidP="00183E65">
      <w:pPr>
        <w:pStyle w:val="Corpodetexto"/>
        <w:spacing w:line="360" w:lineRule="auto"/>
        <w:rPr>
          <w:sz w:val="24"/>
          <w:szCs w:val="24"/>
          <w:lang w:val="pt-BR"/>
        </w:rPr>
      </w:pPr>
      <w:r w:rsidRPr="0033578E">
        <w:rPr>
          <w:sz w:val="24"/>
          <w:szCs w:val="24"/>
          <w:lang w:val="pt-BR"/>
        </w:rPr>
        <w:t xml:space="preserve">O </w:t>
      </w:r>
      <w:r w:rsidR="00316D92" w:rsidRPr="0033578E">
        <w:rPr>
          <w:sz w:val="24"/>
          <w:szCs w:val="24"/>
          <w:lang w:val="pt-BR"/>
        </w:rPr>
        <w:t xml:space="preserve">Plano de Ação de Emergência - </w:t>
      </w:r>
      <w:r w:rsidRPr="0033578E">
        <w:rPr>
          <w:sz w:val="24"/>
          <w:szCs w:val="24"/>
          <w:lang w:val="pt-BR"/>
        </w:rPr>
        <w:t xml:space="preserve">PAE tem como dever estabelecer quais procedimentos serão adotados em situações de emergência considerando o risco de ruptura e desempenha um papel essencial que é criar a cultura de prevenção para que dessa forma, todos saibam agir de forma segura caso </w:t>
      </w:r>
      <w:r w:rsidRPr="0033578E">
        <w:rPr>
          <w:sz w:val="24"/>
          <w:szCs w:val="24"/>
          <w:shd w:val="clear" w:color="auto" w:fill="FFFFFF"/>
          <w:lang w:val="pt-BR"/>
        </w:rPr>
        <w:t>necessitem</w:t>
      </w:r>
      <w:r w:rsidRPr="0033578E">
        <w:rPr>
          <w:sz w:val="24"/>
          <w:szCs w:val="24"/>
          <w:lang w:val="pt-BR"/>
        </w:rPr>
        <w:t>. Seu conteúdo inclui o apontamento das áreas atingidas, sistemas de comunicação e alerta, rotas de fuga e ponto de encontro, ações que serão executadas com o poder público envolvido. Após a etapa de elaboração, procede a implementação composta pelas seguintes etapas (FURNAS):</w:t>
      </w:r>
    </w:p>
    <w:p w14:paraId="05584DAF" w14:textId="77777777" w:rsidR="00056136" w:rsidRPr="00183E65" w:rsidRDefault="00614C3E" w:rsidP="00D60990">
      <w:pPr>
        <w:pStyle w:val="PargrafodaLista"/>
        <w:numPr>
          <w:ilvl w:val="0"/>
          <w:numId w:val="10"/>
        </w:numPr>
      </w:pPr>
      <w:r w:rsidRPr="00D60990">
        <w:rPr>
          <w:b/>
          <w:bCs/>
        </w:rPr>
        <w:t>Cadastramento da população:</w:t>
      </w:r>
      <w:r w:rsidRPr="00183E65">
        <w:t xml:space="preserve"> Realizada por equipes de campo, o cadastro é feito com a população residente da chamada Zona de Autossalvamento – ZAS</w:t>
      </w:r>
      <w:r w:rsidRPr="00183E65">
        <w:rPr>
          <w:rStyle w:val="Refdenotaderodap"/>
          <w:color w:val="000000" w:themeColor="text1"/>
        </w:rPr>
        <w:footnoteReference w:id="1"/>
      </w:r>
      <w:r w:rsidRPr="00183E65">
        <w:t xml:space="preserve">, é visitado cada um dos imóveis podendo ser residenciais ou industriais, é realizado um levantamento de quantas pessoas existem nestes imóveis, suas idades, se possuem necessidades especiais ou dificuldade de locomoção, levantamento dos animais e outras informações necessárias para a elaboração do plano de evacuação; </w:t>
      </w:r>
    </w:p>
    <w:p w14:paraId="27A8F1E4" w14:textId="77777777" w:rsidR="00056136" w:rsidRPr="00183E65" w:rsidRDefault="00614C3E" w:rsidP="00D60990">
      <w:pPr>
        <w:pStyle w:val="PargrafodaLista"/>
        <w:numPr>
          <w:ilvl w:val="0"/>
          <w:numId w:val="10"/>
        </w:numPr>
      </w:pPr>
      <w:r w:rsidRPr="00D60990">
        <w:rPr>
          <w:b/>
          <w:bCs/>
        </w:rPr>
        <w:t>Rotas de Fuga e Pontos de Encontro:</w:t>
      </w:r>
      <w:r w:rsidRPr="00183E65">
        <w:t xml:space="preserve"> é realizada instalações de placadas sinalizando as rotas de fuga e os pontos de encontro, para que a população saiba pra qual direção deve se dirigir em caso de situação de emergência;</w:t>
      </w:r>
    </w:p>
    <w:p w14:paraId="17547DF7" w14:textId="77777777" w:rsidR="00056136" w:rsidRPr="00183E65" w:rsidRDefault="00614C3E" w:rsidP="00D60990">
      <w:pPr>
        <w:pStyle w:val="PargrafodaLista"/>
        <w:numPr>
          <w:ilvl w:val="0"/>
          <w:numId w:val="10"/>
        </w:numPr>
      </w:pPr>
      <w:r w:rsidRPr="00D60990">
        <w:rPr>
          <w:b/>
          <w:bCs/>
        </w:rPr>
        <w:t>Sistema de comunicação e alerta:</w:t>
      </w:r>
      <w:r w:rsidRPr="00183E65">
        <w:t xml:space="preserve"> consiste na instalação de torres de alarme sonoro que é acionada por meio de aplicativo móvel, compondo o sistema de comunicação e alerta do PAE. Vale ressaltar que o </w:t>
      </w:r>
      <w:r w:rsidRPr="00183E65">
        <w:lastRenderedPageBreak/>
        <w:t>acionamento do alerta sonoro só ocorre em caso de emergência, testes e simulados;</w:t>
      </w:r>
    </w:p>
    <w:p w14:paraId="1F7120CF" w14:textId="77777777" w:rsidR="00056136" w:rsidRPr="00183E65" w:rsidRDefault="00614C3E" w:rsidP="00D60990">
      <w:pPr>
        <w:pStyle w:val="PargrafodaLista"/>
        <w:numPr>
          <w:ilvl w:val="0"/>
          <w:numId w:val="10"/>
        </w:numPr>
      </w:pPr>
      <w:r w:rsidRPr="00D60990">
        <w:rPr>
          <w:b/>
          <w:bCs/>
        </w:rPr>
        <w:t>Simulados:</w:t>
      </w:r>
      <w:r w:rsidRPr="00183E65">
        <w:t xml:space="preserve"> em dias previamente agendados e divulgados, os moradores são alertados da ativação do sistema de alerta para que eles possam realizar a evacuação das áreas de risco, irem até os pontos de encontro, simulando uma situação real. O objetivo do simulado é o conhecimento e informação, para que todos ajam com segurança.</w:t>
      </w:r>
    </w:p>
    <w:p w14:paraId="520461E4" w14:textId="77777777" w:rsidR="00056136" w:rsidRPr="00183E65" w:rsidRDefault="00614C3E" w:rsidP="00D60990">
      <w:r w:rsidRPr="00183E65">
        <w:t xml:space="preserve">Podemos perceber que a parte de identificação e levantamento da população e animais é apenas uma pequena parte, a elaboração do PAE exige muito planejamento e estudo para que as quatro etapas sejam feitas e cumpridas de forma eficiente. </w:t>
      </w:r>
    </w:p>
    <w:p w14:paraId="24039E60" w14:textId="77777777" w:rsidR="00316D92" w:rsidRPr="00183E65" w:rsidRDefault="00316D92" w:rsidP="00D60990">
      <w:r w:rsidRPr="00183E65">
        <w:t>Recapitulando a Lei nº 12.334, de 20 de setembro de 2010 (BRASIL, 2010), que estabelece a Política Nacional de Segurança de Barragens, cuja a Seção II que diz sobre o Plano de Segurança da Barragem – PSB, em seu artigo 12 diz o seguinte:</w:t>
      </w:r>
    </w:p>
    <w:p w14:paraId="39DF8318" w14:textId="77777777" w:rsidR="00316D92" w:rsidRDefault="00316D92" w:rsidP="00316D92">
      <w:pPr>
        <w:spacing w:line="240" w:lineRule="auto"/>
        <w:ind w:left="2268"/>
        <w:rPr>
          <w:color w:val="000000" w:themeColor="text1"/>
          <w:sz w:val="20"/>
          <w:szCs w:val="20"/>
        </w:rPr>
      </w:pPr>
      <w:r>
        <w:rPr>
          <w:color w:val="000000" w:themeColor="text1"/>
          <w:sz w:val="20"/>
          <w:szCs w:val="20"/>
        </w:rPr>
        <w:t xml:space="preserve">“O PAE (Plano de Ação de Emergência) estabelecerá as ações de a serem executadas pelo empreendedor da barragem em caso de situação de emergência, bem como identificará os agentes a serem notificados dessa ocorrência, devendo contemplar, pelo menos: </w:t>
      </w:r>
    </w:p>
    <w:p w14:paraId="4EB50EBA" w14:textId="77777777" w:rsidR="00316D92" w:rsidRDefault="00316D92" w:rsidP="00316D92">
      <w:pPr>
        <w:spacing w:line="240" w:lineRule="auto"/>
        <w:ind w:left="2268"/>
        <w:rPr>
          <w:color w:val="000000" w:themeColor="text1"/>
          <w:sz w:val="20"/>
          <w:szCs w:val="20"/>
        </w:rPr>
      </w:pPr>
      <w:r>
        <w:rPr>
          <w:color w:val="000000" w:themeColor="text1"/>
          <w:sz w:val="20"/>
          <w:szCs w:val="20"/>
        </w:rPr>
        <w:t>VI – medidas específicas, em articulação com o poder público, para resgatar atingidos, pessoas e animais, para mitigar impactos ambientais, para assegurar o abastecimento de água potável e para resgatar e salvaguardar o patrimônio cultural;”</w:t>
      </w:r>
    </w:p>
    <w:p w14:paraId="1302DBB3" w14:textId="77777777" w:rsidR="00316D92" w:rsidRDefault="00316D92" w:rsidP="00316D92">
      <w:pPr>
        <w:spacing w:line="240" w:lineRule="auto"/>
        <w:ind w:left="2268"/>
        <w:rPr>
          <w:color w:val="000000" w:themeColor="text1"/>
          <w:sz w:val="20"/>
          <w:szCs w:val="20"/>
        </w:rPr>
      </w:pPr>
    </w:p>
    <w:p w14:paraId="1AAEE6B3" w14:textId="4A1D77C0" w:rsidR="00316D92" w:rsidRPr="003A0C74" w:rsidRDefault="00316D92" w:rsidP="00D60990">
      <w:r w:rsidRPr="003A0C74">
        <w:t xml:space="preserve">É possível observar o resgate de animais como um ponto referencial, a etapa do cadastramento é importante pois os dados coletados são </w:t>
      </w:r>
      <w:r w:rsidR="003A0C74">
        <w:t>utilizados</w:t>
      </w:r>
      <w:r w:rsidRPr="003A0C74">
        <w:t xml:space="preserve"> para</w:t>
      </w:r>
      <w:r w:rsidR="003A0C74">
        <w:t xml:space="preserve"> realizar</w:t>
      </w:r>
      <w:r w:rsidRPr="003A0C74">
        <w:t xml:space="preserve"> o dimensionamento de recursos humanos e materiais necessários para o resgatem bem como dos abrigos e demais itens que serão necessários.</w:t>
      </w:r>
    </w:p>
    <w:p w14:paraId="1DCBA7EC" w14:textId="3E3B4370" w:rsidR="00056136" w:rsidRDefault="00316D92" w:rsidP="00DD7D02">
      <w:r w:rsidRPr="003A0C74">
        <w:t>A</w:t>
      </w:r>
      <w:r w:rsidR="00614C3E" w:rsidRPr="003A0C74">
        <w:t xml:space="preserve"> </w:t>
      </w:r>
      <w:r w:rsidR="00614C3E" w:rsidRPr="003A0C74">
        <w:fldChar w:fldCharType="begin"/>
      </w:r>
      <w:r w:rsidR="00614C3E" w:rsidRPr="003A0C74">
        <w:instrText xml:space="preserve"> REF figura2 \h </w:instrText>
      </w:r>
      <w:r w:rsidR="003A0C74" w:rsidRPr="003A0C74">
        <w:instrText xml:space="preserve"> \* MERGEFORMAT </w:instrText>
      </w:r>
      <w:r w:rsidR="00614C3E" w:rsidRPr="003A0C74">
        <w:fldChar w:fldCharType="separate"/>
      </w:r>
      <w:r w:rsidR="00614C3E" w:rsidRPr="003A0C74">
        <w:t xml:space="preserve">Figura </w:t>
      </w:r>
      <w:r w:rsidR="00614C3E" w:rsidRPr="003A0C74">
        <w:fldChar w:fldCharType="end"/>
      </w:r>
      <w:r w:rsidR="00190265">
        <w:t>3</w:t>
      </w:r>
      <w:r w:rsidR="00614C3E" w:rsidRPr="003A0C74">
        <w:t xml:space="preserve"> representa os dados</w:t>
      </w:r>
      <w:r w:rsidR="003A0C74">
        <w:t xml:space="preserve"> quantitativos dos animais de produção inseridos na Zona de Salvamento Secundária (ZSS)</w:t>
      </w:r>
      <w:r w:rsidR="009E3DD0">
        <w:rPr>
          <w:rStyle w:val="Refdenotaderodap"/>
        </w:rPr>
        <w:footnoteReference w:id="2"/>
      </w:r>
      <w:r w:rsidR="003A0C74">
        <w:t xml:space="preserve"> da Mina Capanema – Barragem </w:t>
      </w:r>
      <w:r w:rsidR="00111F08">
        <w:t>P</w:t>
      </w:r>
      <w:r w:rsidR="003A0C74">
        <w:t>rincipal</w:t>
      </w:r>
      <w:r w:rsidR="009854C8" w:rsidRPr="003A0C74">
        <w:t xml:space="preserve">, realizado pela equipe de campo da mineradora VALE S.A, </w:t>
      </w:r>
      <w:r w:rsidR="003A0C74">
        <w:t>foram utilizados os dados da ZSS pois não foi constatado a presença de animais na</w:t>
      </w:r>
      <w:r w:rsidR="00183E65">
        <w:t xml:space="preserve"> ZAS.</w:t>
      </w:r>
    </w:p>
    <w:p w14:paraId="0296F436" w14:textId="74236AE5" w:rsidR="00E97459" w:rsidRDefault="00E97459" w:rsidP="00DD7D02"/>
    <w:p w14:paraId="0DC8C4A3" w14:textId="1B7CF2F4" w:rsidR="00E97459" w:rsidRDefault="00E97459" w:rsidP="00DD7D02"/>
    <w:p w14:paraId="238149EB" w14:textId="260CCD6A" w:rsidR="00E97459" w:rsidRDefault="00E97459" w:rsidP="00DD7D02"/>
    <w:p w14:paraId="3A411C49" w14:textId="3EA67065" w:rsidR="00E97459" w:rsidRDefault="00E97459" w:rsidP="00DD7D02"/>
    <w:p w14:paraId="2BC73502" w14:textId="3C8923BE" w:rsidR="00E97459" w:rsidRDefault="00E97459" w:rsidP="00E97459">
      <w:pPr>
        <w:pStyle w:val="Legenda"/>
      </w:pPr>
      <w:bookmarkStart w:id="37" w:name="figura2"/>
    </w:p>
    <w:p w14:paraId="742CF2EE" w14:textId="39FFDAB3" w:rsidR="00E97459" w:rsidRDefault="00E97459" w:rsidP="00E97459">
      <w:pPr>
        <w:pStyle w:val="Legenda"/>
      </w:pPr>
      <w:bookmarkStart w:id="38" w:name="_Toc187332701"/>
      <w:r w:rsidRPr="00E97459">
        <w:rPr>
          <w:b/>
          <w:bCs/>
        </w:rPr>
        <w:t xml:space="preserve">Figura </w:t>
      </w:r>
      <w:r w:rsidRPr="00E97459">
        <w:rPr>
          <w:b/>
          <w:bCs/>
        </w:rPr>
        <w:fldChar w:fldCharType="begin"/>
      </w:r>
      <w:r w:rsidRPr="00E97459">
        <w:rPr>
          <w:b/>
          <w:bCs/>
        </w:rPr>
        <w:instrText xml:space="preserve"> SEQ Figura \* ARABIC </w:instrText>
      </w:r>
      <w:r w:rsidRPr="00E97459">
        <w:rPr>
          <w:b/>
          <w:bCs/>
        </w:rPr>
        <w:fldChar w:fldCharType="separate"/>
      </w:r>
      <w:r>
        <w:rPr>
          <w:b/>
          <w:bCs/>
          <w:noProof/>
        </w:rPr>
        <w:t>3</w:t>
      </w:r>
      <w:r w:rsidRPr="00E97459">
        <w:rPr>
          <w:b/>
          <w:bCs/>
        </w:rPr>
        <w:fldChar w:fldCharType="end"/>
      </w:r>
      <w:r w:rsidRPr="00E97459">
        <w:rPr>
          <w:b/>
          <w:bCs/>
        </w:rPr>
        <w:t>.</w:t>
      </w:r>
      <w:r>
        <w:t xml:space="preserve"> </w:t>
      </w:r>
      <w:r w:rsidRPr="00B77A05">
        <w:t>Resultados do Levantamento de animais na Zona de Autossalvamento (ZSS)</w:t>
      </w:r>
      <w:r>
        <w:t>.</w:t>
      </w:r>
      <w:bookmarkEnd w:id="38"/>
    </w:p>
    <w:p w14:paraId="718D698B" w14:textId="547799E0" w:rsidR="00E97459" w:rsidRPr="00E97459" w:rsidRDefault="00E97459" w:rsidP="0054753C">
      <w:r>
        <w:rPr>
          <w:noProof/>
        </w:rPr>
        <w:drawing>
          <wp:anchor distT="0" distB="0" distL="114300" distR="114300" simplePos="0" relativeHeight="251663360" behindDoc="1" locked="0" layoutInCell="1" allowOverlap="1" wp14:anchorId="72063662" wp14:editId="0B56FE45">
            <wp:simplePos x="0" y="0"/>
            <wp:positionH relativeFrom="margin">
              <wp:align>right</wp:align>
            </wp:positionH>
            <wp:positionV relativeFrom="paragraph">
              <wp:posOffset>41968</wp:posOffset>
            </wp:positionV>
            <wp:extent cx="5762625" cy="2323407"/>
            <wp:effectExtent l="0" t="0" r="0" b="1270"/>
            <wp:wrapNone/>
            <wp:docPr id="288029838"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029838" name="Imagem 288029838"/>
                    <pic:cNvPicPr/>
                  </pic:nvPicPr>
                  <pic:blipFill>
                    <a:blip r:embed="rId20">
                      <a:extLst>
                        <a:ext uri="{28A0092B-C50C-407E-A947-70E740481C1C}">
                          <a14:useLocalDpi xmlns:a14="http://schemas.microsoft.com/office/drawing/2010/main" val="0"/>
                        </a:ext>
                      </a:extLst>
                    </a:blip>
                    <a:stretch>
                      <a:fillRect/>
                    </a:stretch>
                  </pic:blipFill>
                  <pic:spPr>
                    <a:xfrm>
                      <a:off x="0" y="0"/>
                      <a:ext cx="5762625" cy="2323407"/>
                    </a:xfrm>
                    <a:prstGeom prst="rect">
                      <a:avLst/>
                    </a:prstGeom>
                  </pic:spPr>
                </pic:pic>
              </a:graphicData>
            </a:graphic>
            <wp14:sizeRelH relativeFrom="margin">
              <wp14:pctWidth>0</wp14:pctWidth>
            </wp14:sizeRelH>
            <wp14:sizeRelV relativeFrom="margin">
              <wp14:pctHeight>0</wp14:pctHeight>
            </wp14:sizeRelV>
          </wp:anchor>
        </w:drawing>
      </w:r>
    </w:p>
    <w:bookmarkEnd w:id="37"/>
    <w:p w14:paraId="783C1E86" w14:textId="295C4D7E" w:rsidR="00056136" w:rsidRDefault="00056136">
      <w:pPr>
        <w:jc w:val="center"/>
        <w:rPr>
          <w:color w:val="000000" w:themeColor="text1"/>
        </w:rPr>
      </w:pPr>
    </w:p>
    <w:p w14:paraId="69C5A8B0" w14:textId="42F04822" w:rsidR="00183E65" w:rsidRDefault="00183E65">
      <w:pPr>
        <w:jc w:val="center"/>
        <w:rPr>
          <w:color w:val="000000" w:themeColor="text1"/>
        </w:rPr>
      </w:pPr>
    </w:p>
    <w:p w14:paraId="290B7CB8" w14:textId="77777777" w:rsidR="00183E65" w:rsidRDefault="00183E65" w:rsidP="00E97459">
      <w:pPr>
        <w:ind w:firstLine="0"/>
        <w:jc w:val="center"/>
        <w:rPr>
          <w:color w:val="000000" w:themeColor="text1"/>
        </w:rPr>
      </w:pPr>
    </w:p>
    <w:p w14:paraId="3341D051" w14:textId="77777777" w:rsidR="00183E65" w:rsidRDefault="00183E65">
      <w:pPr>
        <w:jc w:val="center"/>
        <w:rPr>
          <w:color w:val="000000" w:themeColor="text1"/>
        </w:rPr>
      </w:pPr>
    </w:p>
    <w:p w14:paraId="2A5D64C3" w14:textId="77777777" w:rsidR="00183E65" w:rsidRDefault="00183E65">
      <w:pPr>
        <w:jc w:val="center"/>
        <w:rPr>
          <w:color w:val="000000" w:themeColor="text1"/>
        </w:rPr>
      </w:pPr>
    </w:p>
    <w:p w14:paraId="069F9CCA" w14:textId="27C59407" w:rsidR="00183E65" w:rsidRDefault="00DD7D02" w:rsidP="00DD7D02">
      <w:pPr>
        <w:tabs>
          <w:tab w:val="left" w:pos="6400"/>
        </w:tabs>
        <w:jc w:val="left"/>
        <w:rPr>
          <w:color w:val="000000" w:themeColor="text1"/>
        </w:rPr>
      </w:pPr>
      <w:r>
        <w:rPr>
          <w:color w:val="000000" w:themeColor="text1"/>
        </w:rPr>
        <w:tab/>
      </w:r>
    </w:p>
    <w:p w14:paraId="46E6AB4D" w14:textId="77777777" w:rsidR="00183E65" w:rsidRDefault="00183E65">
      <w:pPr>
        <w:jc w:val="center"/>
        <w:rPr>
          <w:color w:val="000000" w:themeColor="text1"/>
        </w:rPr>
      </w:pPr>
    </w:p>
    <w:p w14:paraId="66F82EAF" w14:textId="77777777" w:rsidR="00E97459" w:rsidRDefault="00E97459">
      <w:pPr>
        <w:jc w:val="center"/>
        <w:rPr>
          <w:color w:val="000000" w:themeColor="text1"/>
        </w:rPr>
      </w:pPr>
    </w:p>
    <w:p w14:paraId="017BBD03" w14:textId="77777777" w:rsidR="00E97459" w:rsidRDefault="00614C3E" w:rsidP="00E97459">
      <w:pPr>
        <w:ind w:firstLine="0"/>
        <w:rPr>
          <w:szCs w:val="22"/>
        </w:rPr>
      </w:pPr>
      <w:r w:rsidRPr="00E97459">
        <w:rPr>
          <w:b/>
          <w:bCs/>
          <w:color w:val="000000" w:themeColor="text1"/>
          <w:sz w:val="20"/>
          <w:szCs w:val="20"/>
        </w:rPr>
        <w:t>Fonte:</w:t>
      </w:r>
      <w:r w:rsidRPr="005357A5">
        <w:rPr>
          <w:color w:val="000000" w:themeColor="text1"/>
          <w:sz w:val="20"/>
          <w:szCs w:val="20"/>
        </w:rPr>
        <w:t xml:space="preserve"> </w:t>
      </w:r>
      <w:r w:rsidR="00183E65" w:rsidRPr="005357A5">
        <w:rPr>
          <w:color w:val="000000" w:themeColor="text1"/>
          <w:sz w:val="20"/>
          <w:szCs w:val="20"/>
        </w:rPr>
        <w:t>VALE</w:t>
      </w:r>
      <w:r w:rsidRPr="005357A5">
        <w:rPr>
          <w:color w:val="000000" w:themeColor="text1"/>
          <w:sz w:val="20"/>
          <w:szCs w:val="20"/>
        </w:rPr>
        <w:t>, 202</w:t>
      </w:r>
      <w:r w:rsidR="00183E65" w:rsidRPr="005357A5">
        <w:rPr>
          <w:color w:val="000000" w:themeColor="text1"/>
          <w:sz w:val="20"/>
          <w:szCs w:val="20"/>
        </w:rPr>
        <w:t>2</w:t>
      </w:r>
      <w:r w:rsidRPr="005357A5">
        <w:rPr>
          <w:color w:val="000000" w:themeColor="text1"/>
          <w:sz w:val="20"/>
          <w:szCs w:val="20"/>
        </w:rPr>
        <w:t>.</w:t>
      </w:r>
    </w:p>
    <w:p w14:paraId="69B3C58E" w14:textId="77777777" w:rsidR="00E97459" w:rsidRDefault="00E97459" w:rsidP="00E97459">
      <w:pPr>
        <w:ind w:firstLine="0"/>
        <w:rPr>
          <w:szCs w:val="22"/>
        </w:rPr>
      </w:pPr>
    </w:p>
    <w:p w14:paraId="6D9501AB" w14:textId="030ECBF9" w:rsidR="00056136" w:rsidRPr="00E97459" w:rsidRDefault="00614C3E" w:rsidP="00E97459">
      <w:pPr>
        <w:rPr>
          <w:szCs w:val="22"/>
        </w:rPr>
      </w:pPr>
      <w:r w:rsidRPr="00183E65">
        <w:t>Após o levantamento cadastral, ocorre</w:t>
      </w:r>
      <w:r w:rsidR="00316D92" w:rsidRPr="00183E65">
        <w:t>m</w:t>
      </w:r>
      <w:r w:rsidRPr="00183E65">
        <w:t xml:space="preserve"> as etapas de planejamento que podem ser realizadas conforme a </w:t>
      </w:r>
      <w:r w:rsidRPr="00183E65">
        <w:fldChar w:fldCharType="begin"/>
      </w:r>
      <w:r w:rsidRPr="00183E65">
        <w:instrText xml:space="preserve"> REF figura3 \h </w:instrText>
      </w:r>
      <w:r w:rsidR="00183E65" w:rsidRPr="00183E65">
        <w:instrText xml:space="preserve"> \* MERGEFORMAT </w:instrText>
      </w:r>
      <w:r w:rsidRPr="00183E65">
        <w:fldChar w:fldCharType="separate"/>
      </w:r>
      <w:r w:rsidRPr="00183E65">
        <w:t xml:space="preserve">Figura </w:t>
      </w:r>
      <w:r w:rsidRPr="00183E65">
        <w:fldChar w:fldCharType="end"/>
      </w:r>
      <w:r w:rsidR="00190265">
        <w:t>4</w:t>
      </w:r>
      <w:r w:rsidRPr="00183E65">
        <w:t>, destacando a importância da articulação e alinhamento empreendedor e defesa civil, para que as medidas específicas possam ser estabelecidas da forma mais eficiente possível, principal</w:t>
      </w:r>
      <w:r w:rsidR="00316D92" w:rsidRPr="00183E65">
        <w:t>mente</w:t>
      </w:r>
      <w:r w:rsidRPr="00183E65">
        <w:t xml:space="preserve"> no que diz a respeito da oferta de recursos materiais, é preciso ficar bem claro a responsabilidade de cada um em relação as ações de resgate (RICARDI et al., 2021). </w:t>
      </w:r>
    </w:p>
    <w:p w14:paraId="086DF1B7" w14:textId="77777777" w:rsidR="00056136" w:rsidRDefault="00056136" w:rsidP="00D60990">
      <w:pPr>
        <w:rPr>
          <w:color w:val="000000" w:themeColor="text1"/>
        </w:rPr>
      </w:pPr>
    </w:p>
    <w:p w14:paraId="618CE8EE" w14:textId="6B1828DE" w:rsidR="005357A5" w:rsidRPr="00B60319" w:rsidRDefault="00E97459" w:rsidP="00E97459">
      <w:pPr>
        <w:pStyle w:val="Legenda"/>
      </w:pPr>
      <w:bookmarkStart w:id="39" w:name="_Toc187332702"/>
      <w:r w:rsidRPr="00E97459">
        <w:rPr>
          <w:b/>
          <w:bCs/>
        </w:rPr>
        <w:lastRenderedPageBreak/>
        <w:t xml:space="preserve">Figura </w:t>
      </w:r>
      <w:r w:rsidRPr="00E97459">
        <w:rPr>
          <w:b/>
          <w:bCs/>
        </w:rPr>
        <w:fldChar w:fldCharType="begin"/>
      </w:r>
      <w:r w:rsidRPr="00E97459">
        <w:rPr>
          <w:b/>
          <w:bCs/>
        </w:rPr>
        <w:instrText xml:space="preserve"> SEQ Figura \* ARABIC </w:instrText>
      </w:r>
      <w:r w:rsidRPr="00E97459">
        <w:rPr>
          <w:b/>
          <w:bCs/>
        </w:rPr>
        <w:fldChar w:fldCharType="separate"/>
      </w:r>
      <w:r>
        <w:rPr>
          <w:b/>
          <w:bCs/>
          <w:noProof/>
        </w:rPr>
        <w:t>4</w:t>
      </w:r>
      <w:r w:rsidRPr="00E97459">
        <w:rPr>
          <w:b/>
          <w:bCs/>
        </w:rPr>
        <w:fldChar w:fldCharType="end"/>
      </w:r>
      <w:r w:rsidRPr="00E97459">
        <w:rPr>
          <w:b/>
          <w:bCs/>
        </w:rPr>
        <w:t>.</w:t>
      </w:r>
      <w:r>
        <w:t xml:space="preserve"> </w:t>
      </w:r>
      <w:r w:rsidRPr="005D4366">
        <w:t>Etapas planejamento para Medidas Específicas</w:t>
      </w:r>
      <w:r>
        <w:t>.</w:t>
      </w:r>
      <w:bookmarkEnd w:id="39"/>
    </w:p>
    <w:p w14:paraId="2FCC7C33" w14:textId="6DF68C7E" w:rsidR="00791BE1" w:rsidRPr="00E97459" w:rsidRDefault="00B60319" w:rsidP="00E97459">
      <w:pPr>
        <w:tabs>
          <w:tab w:val="center" w:pos="142"/>
        </w:tabs>
        <w:ind w:firstLine="0"/>
        <w:rPr>
          <w:b/>
          <w:bCs/>
          <w:color w:val="000000" w:themeColor="text1"/>
          <w:sz w:val="22"/>
          <w:szCs w:val="22"/>
        </w:rPr>
      </w:pPr>
      <w:r w:rsidRPr="00E97459">
        <w:rPr>
          <w:b/>
          <w:bCs/>
          <w:noProof/>
          <w:color w:val="000000" w:themeColor="text1"/>
          <w:sz w:val="22"/>
          <w:szCs w:val="22"/>
        </w:rPr>
        <w:drawing>
          <wp:inline distT="0" distB="0" distL="0" distR="0" wp14:anchorId="7EADDB6D" wp14:editId="5CDEE4A6">
            <wp:extent cx="5864860" cy="4420235"/>
            <wp:effectExtent l="0" t="0" r="2540" b="0"/>
            <wp:docPr id="2125024110"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64860" cy="4420235"/>
                    </a:xfrm>
                    <a:prstGeom prst="rect">
                      <a:avLst/>
                    </a:prstGeom>
                    <a:noFill/>
                  </pic:spPr>
                </pic:pic>
              </a:graphicData>
            </a:graphic>
          </wp:inline>
        </w:drawing>
      </w:r>
    </w:p>
    <w:p w14:paraId="1E7076F2" w14:textId="3E988578" w:rsidR="00056136" w:rsidRDefault="00614C3E" w:rsidP="00E97459">
      <w:pPr>
        <w:ind w:firstLine="0"/>
        <w:rPr>
          <w:color w:val="000000" w:themeColor="text1"/>
          <w:sz w:val="22"/>
          <w:szCs w:val="22"/>
        </w:rPr>
      </w:pPr>
      <w:r w:rsidRPr="00E97459">
        <w:rPr>
          <w:b/>
          <w:bCs/>
          <w:color w:val="000000" w:themeColor="text1"/>
          <w:sz w:val="22"/>
          <w:szCs w:val="22"/>
        </w:rPr>
        <w:t>Fonte:</w:t>
      </w:r>
      <w:r>
        <w:rPr>
          <w:color w:val="000000" w:themeColor="text1"/>
          <w:sz w:val="22"/>
          <w:szCs w:val="22"/>
        </w:rPr>
        <w:t xml:space="preserve"> </w:t>
      </w:r>
      <w:r w:rsidR="009C6375">
        <w:rPr>
          <w:color w:val="000000" w:themeColor="text1"/>
          <w:sz w:val="22"/>
          <w:szCs w:val="22"/>
        </w:rPr>
        <w:t>Ricardi et al.</w:t>
      </w:r>
      <w:r>
        <w:rPr>
          <w:color w:val="000000" w:themeColor="text1"/>
          <w:sz w:val="22"/>
          <w:szCs w:val="22"/>
        </w:rPr>
        <w:t>, 202</w:t>
      </w:r>
      <w:r w:rsidR="009C6375">
        <w:rPr>
          <w:color w:val="000000" w:themeColor="text1"/>
          <w:sz w:val="22"/>
          <w:szCs w:val="22"/>
        </w:rPr>
        <w:t>1</w:t>
      </w:r>
      <w:r>
        <w:rPr>
          <w:color w:val="000000" w:themeColor="text1"/>
          <w:sz w:val="22"/>
          <w:szCs w:val="22"/>
        </w:rPr>
        <w:t>.</w:t>
      </w:r>
    </w:p>
    <w:p w14:paraId="5B8FDE01" w14:textId="0ACAF518" w:rsidR="00056136" w:rsidRDefault="00056136">
      <w:pPr>
        <w:rPr>
          <w:color w:val="000000" w:themeColor="text1"/>
        </w:rPr>
      </w:pPr>
    </w:p>
    <w:p w14:paraId="3944C021" w14:textId="1545A1C2" w:rsidR="00056136" w:rsidRDefault="00614C3E" w:rsidP="00D60990">
      <w:pPr>
        <w:rPr>
          <w:color w:val="000000" w:themeColor="text1"/>
        </w:rPr>
      </w:pPr>
      <w:r w:rsidRPr="005357A5">
        <w:rPr>
          <w:rStyle w:val="CorpodetextoChar"/>
          <w:rFonts w:ascii="Arial" w:eastAsia="Arial" w:hAnsi="Arial" w:cs="Arial"/>
          <w:lang w:val="pt-BR"/>
        </w:rPr>
        <w:t xml:space="preserve">Após a etapa de planejamento, ocorre a elaboração das medidas específicas para o resgate, de acordo com a densidade populacional de humanos e animais. A </w:t>
      </w:r>
      <w:r w:rsidRPr="005357A5">
        <w:rPr>
          <w:rStyle w:val="CorpodetextoChar"/>
          <w:rFonts w:ascii="Arial" w:eastAsia="Arial" w:hAnsi="Arial" w:cs="Arial"/>
          <w:lang w:val="pt-BR"/>
        </w:rPr>
        <w:fldChar w:fldCharType="begin"/>
      </w:r>
      <w:r w:rsidRPr="005357A5">
        <w:rPr>
          <w:rStyle w:val="CorpodetextoChar"/>
          <w:rFonts w:ascii="Arial" w:eastAsia="Arial" w:hAnsi="Arial" w:cs="Arial"/>
          <w:lang w:val="pt-BR"/>
        </w:rPr>
        <w:instrText xml:space="preserve"> REF figura4 \h </w:instrText>
      </w:r>
      <w:r w:rsidR="005357A5" w:rsidRPr="005357A5">
        <w:rPr>
          <w:rStyle w:val="CorpodetextoChar"/>
          <w:rFonts w:ascii="Arial" w:eastAsia="Arial" w:hAnsi="Arial" w:cs="Arial"/>
          <w:lang w:val="pt-BR"/>
        </w:rPr>
        <w:instrText xml:space="preserve"> \* MERGEFORMAT </w:instrText>
      </w:r>
      <w:r w:rsidRPr="005357A5">
        <w:rPr>
          <w:rStyle w:val="CorpodetextoChar"/>
          <w:rFonts w:ascii="Arial" w:eastAsia="Arial" w:hAnsi="Arial" w:cs="Arial"/>
          <w:lang w:val="pt-BR"/>
        </w:rPr>
      </w:r>
      <w:r w:rsidRPr="005357A5">
        <w:rPr>
          <w:rStyle w:val="CorpodetextoChar"/>
          <w:rFonts w:ascii="Arial" w:eastAsia="Arial" w:hAnsi="Arial" w:cs="Arial"/>
          <w:lang w:val="pt-BR"/>
        </w:rPr>
        <w:fldChar w:fldCharType="separate"/>
      </w:r>
      <w:r w:rsidRPr="005357A5">
        <w:rPr>
          <w:rStyle w:val="CorpodetextoChar"/>
          <w:rFonts w:ascii="Arial" w:eastAsia="Arial" w:hAnsi="Arial" w:cs="Arial"/>
          <w:lang w:val="pt-BR"/>
        </w:rPr>
        <w:t xml:space="preserve">Figura </w:t>
      </w:r>
      <w:r w:rsidR="00190265">
        <w:rPr>
          <w:rStyle w:val="CorpodetextoChar"/>
          <w:rFonts w:ascii="Arial" w:eastAsia="Arial" w:hAnsi="Arial" w:cs="Arial"/>
          <w:lang w:val="pt-BR"/>
        </w:rPr>
        <w:t>5</w:t>
      </w:r>
      <w:r w:rsidRPr="005357A5">
        <w:rPr>
          <w:rStyle w:val="CorpodetextoChar"/>
          <w:rFonts w:ascii="Arial" w:eastAsia="Arial" w:hAnsi="Arial" w:cs="Arial"/>
          <w:lang w:val="pt-BR"/>
        </w:rPr>
        <w:t xml:space="preserve"> </w:t>
      </w:r>
      <w:r w:rsidRPr="005357A5">
        <w:rPr>
          <w:rStyle w:val="CorpodetextoChar"/>
          <w:rFonts w:ascii="Arial" w:eastAsia="Arial" w:hAnsi="Arial" w:cs="Arial"/>
          <w:lang w:val="pt-BR"/>
        </w:rPr>
        <w:fldChar w:fldCharType="end"/>
      </w:r>
      <w:r w:rsidRPr="005357A5">
        <w:rPr>
          <w:rStyle w:val="CorpodetextoChar"/>
          <w:rFonts w:ascii="Arial" w:eastAsia="Arial" w:hAnsi="Arial" w:cs="Arial"/>
          <w:lang w:val="pt-BR"/>
        </w:rPr>
        <w:t>representa como são traçadas as ações de evacuação apenas de cães, gatos e aves, sendo um exemplo representativo. Essas medidas são elaboradas de acordo com as necessidades e particularidades de cada espécie</w:t>
      </w:r>
      <w:r>
        <w:rPr>
          <w:color w:val="000000" w:themeColor="text1"/>
        </w:rPr>
        <w:t xml:space="preserve">. </w:t>
      </w:r>
    </w:p>
    <w:p w14:paraId="1D8B7DD1" w14:textId="7C3623BD" w:rsidR="00056136" w:rsidRDefault="00056136">
      <w:pPr>
        <w:rPr>
          <w:color w:val="000000" w:themeColor="text1"/>
        </w:rPr>
      </w:pPr>
    </w:p>
    <w:p w14:paraId="0B668DE0" w14:textId="7A88D848" w:rsidR="00056136" w:rsidRDefault="00E97459" w:rsidP="00E97459">
      <w:pPr>
        <w:pStyle w:val="Legenda"/>
      </w:pPr>
      <w:bookmarkStart w:id="40" w:name="_heading=h.3cqmetx"/>
      <w:bookmarkStart w:id="41" w:name="_Toc187332703"/>
      <w:bookmarkEnd w:id="40"/>
      <w:r w:rsidRPr="00E97459">
        <w:rPr>
          <w:b/>
          <w:bCs/>
        </w:rPr>
        <w:lastRenderedPageBreak/>
        <w:t xml:space="preserve">Figura </w:t>
      </w:r>
      <w:r w:rsidRPr="00E97459">
        <w:rPr>
          <w:b/>
          <w:bCs/>
        </w:rPr>
        <w:fldChar w:fldCharType="begin"/>
      </w:r>
      <w:r w:rsidRPr="00E97459">
        <w:rPr>
          <w:b/>
          <w:bCs/>
        </w:rPr>
        <w:instrText xml:space="preserve"> SEQ Figura \* ARABIC </w:instrText>
      </w:r>
      <w:r w:rsidRPr="00E97459">
        <w:rPr>
          <w:b/>
          <w:bCs/>
        </w:rPr>
        <w:fldChar w:fldCharType="separate"/>
      </w:r>
      <w:r>
        <w:rPr>
          <w:b/>
          <w:bCs/>
          <w:noProof/>
        </w:rPr>
        <w:t>5</w:t>
      </w:r>
      <w:r w:rsidRPr="00E97459">
        <w:rPr>
          <w:b/>
          <w:bCs/>
        </w:rPr>
        <w:fldChar w:fldCharType="end"/>
      </w:r>
      <w:r w:rsidRPr="00E97459">
        <w:rPr>
          <w:b/>
          <w:bCs/>
        </w:rPr>
        <w:t>.</w:t>
      </w:r>
      <w:r>
        <w:t xml:space="preserve"> </w:t>
      </w:r>
      <w:r w:rsidRPr="009901F0">
        <w:t>Requisitos para a evacuação animal</w:t>
      </w:r>
      <w:r>
        <w:t>.</w:t>
      </w:r>
      <w:bookmarkEnd w:id="41"/>
    </w:p>
    <w:p w14:paraId="785D80C5" w14:textId="6DAEDCE0" w:rsidR="00056136" w:rsidRDefault="00614C3E" w:rsidP="00E97459">
      <w:pPr>
        <w:ind w:firstLine="0"/>
        <w:jc w:val="center"/>
        <w:rPr>
          <w:color w:val="000000" w:themeColor="text1"/>
        </w:rPr>
      </w:pPr>
      <w:r>
        <w:rPr>
          <w:noProof/>
          <w:color w:val="000000" w:themeColor="text1"/>
          <w:lang w:val="en-US"/>
        </w:rPr>
        <w:drawing>
          <wp:inline distT="0" distB="0" distL="0" distR="0" wp14:anchorId="2A895212" wp14:editId="4754C6B4">
            <wp:extent cx="5758815" cy="3668395"/>
            <wp:effectExtent l="0" t="0" r="0" b="8255"/>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5758815" cy="3668395"/>
                    </a:xfrm>
                    <a:prstGeom prst="rect">
                      <a:avLst/>
                    </a:prstGeom>
                    <a:noFill/>
                    <a:ln>
                      <a:noFill/>
                    </a:ln>
                  </pic:spPr>
                </pic:pic>
              </a:graphicData>
            </a:graphic>
          </wp:inline>
        </w:drawing>
      </w:r>
    </w:p>
    <w:p w14:paraId="362200D3" w14:textId="77777777" w:rsidR="00056136" w:rsidRDefault="00614C3E" w:rsidP="00E97459">
      <w:pPr>
        <w:widowControl w:val="0"/>
        <w:spacing w:line="240" w:lineRule="auto"/>
        <w:rPr>
          <w:color w:val="000000" w:themeColor="text1"/>
          <w:sz w:val="22"/>
          <w:szCs w:val="22"/>
          <w:highlight w:val="white"/>
        </w:rPr>
      </w:pPr>
      <w:r w:rsidRPr="00E97459">
        <w:rPr>
          <w:b/>
          <w:bCs/>
          <w:color w:val="000000" w:themeColor="text1"/>
          <w:sz w:val="22"/>
          <w:szCs w:val="22"/>
          <w:highlight w:val="white"/>
        </w:rPr>
        <w:t>Fonte:</w:t>
      </w:r>
      <w:r>
        <w:rPr>
          <w:color w:val="000000" w:themeColor="text1"/>
          <w:sz w:val="22"/>
          <w:szCs w:val="22"/>
          <w:highlight w:val="white"/>
        </w:rPr>
        <w:t xml:space="preserve"> VALE, 2022. </w:t>
      </w:r>
    </w:p>
    <w:p w14:paraId="518670D9" w14:textId="77777777" w:rsidR="00056136" w:rsidRDefault="00056136">
      <w:pPr>
        <w:rPr>
          <w:color w:val="000000" w:themeColor="text1"/>
        </w:rPr>
      </w:pPr>
    </w:p>
    <w:p w14:paraId="765CEBFC" w14:textId="72B62A76" w:rsidR="00DA22DC" w:rsidRPr="00DA22DC" w:rsidRDefault="00DA22DC" w:rsidP="00DA22DC">
      <w:pPr>
        <w:rPr>
          <w:color w:val="000000" w:themeColor="text1"/>
        </w:rPr>
      </w:pPr>
      <w:r w:rsidRPr="00DA22DC">
        <w:rPr>
          <w:color w:val="000000" w:themeColor="text1"/>
        </w:rPr>
        <w:t xml:space="preserve">A delimitação da Zona de Autossalvamento (ZAS) é essencial para garantir a segurança das comunidades situadas a jusante de barragens. Sua definição e classificação são estabelecidas por diferentes órgãos fiscalizadores, entre os quais se destacam a Resolução nº 1.064/2023 da Agência Nacional de Energia Elétrica (ANEEL) e a Resolução nº 95/2022 da Agência Nacional de Mineração (ANM). Essas resoluções determinam que a ZAS inclui as áreas localizadas até 10 km abaixo da barragem ou aquelas que possam ser atingidas pela onda de inundação em até 30 minutos após um eventual rompimento, conforme ilustrado na </w:t>
      </w:r>
      <w:r w:rsidR="00190265">
        <w:rPr>
          <w:color w:val="000000" w:themeColor="text1"/>
        </w:rPr>
        <w:t xml:space="preserve"> </w:t>
      </w:r>
      <w:r w:rsidR="00190265">
        <w:rPr>
          <w:color w:val="000000" w:themeColor="text1"/>
        </w:rPr>
        <w:fldChar w:fldCharType="begin"/>
      </w:r>
      <w:r w:rsidR="00190265">
        <w:rPr>
          <w:color w:val="000000" w:themeColor="text1"/>
        </w:rPr>
        <w:instrText xml:space="preserve"> REF figura6 \h </w:instrText>
      </w:r>
      <w:r w:rsidR="00190265">
        <w:rPr>
          <w:color w:val="000000" w:themeColor="text1"/>
        </w:rPr>
      </w:r>
      <w:r w:rsidR="00190265">
        <w:rPr>
          <w:color w:val="000000" w:themeColor="text1"/>
        </w:rPr>
        <w:fldChar w:fldCharType="separate"/>
      </w:r>
      <w:r w:rsidR="00190265">
        <w:t xml:space="preserve">Figura </w:t>
      </w:r>
      <w:r w:rsidR="00190265">
        <w:rPr>
          <w:noProof/>
        </w:rPr>
        <w:t>6.</w:t>
      </w:r>
      <w:r w:rsidR="00190265">
        <w:t xml:space="preserve"> </w:t>
      </w:r>
      <w:r w:rsidR="00190265">
        <w:rPr>
          <w:color w:val="000000" w:themeColor="text1"/>
        </w:rPr>
        <w:fldChar w:fldCharType="end"/>
      </w:r>
    </w:p>
    <w:p w14:paraId="65D629A4" w14:textId="73198325" w:rsidR="00DA22DC" w:rsidRPr="00DA22DC" w:rsidRDefault="00DA22DC" w:rsidP="00DA22DC">
      <w:pPr>
        <w:rPr>
          <w:color w:val="000000" w:themeColor="text1"/>
        </w:rPr>
      </w:pPr>
      <w:r w:rsidRPr="00DA22DC">
        <w:rPr>
          <w:color w:val="000000" w:themeColor="text1"/>
        </w:rPr>
        <w:t>Para barragens destinadas ao acúmulo ou reservação de água, a Resolução nº 236/2017 da Agência Nacional de Águas e Saneamento Básico (ANA) estabelece que a ZAS deve abranger exclusivamente as áreas onde a onda de inundação chega em até 30 minutos.</w:t>
      </w:r>
      <w:r w:rsidR="007F0BDF">
        <w:rPr>
          <w:color w:val="000000" w:themeColor="text1"/>
        </w:rPr>
        <w:t xml:space="preserve"> </w:t>
      </w:r>
    </w:p>
    <w:p w14:paraId="0B51FCF6" w14:textId="77777777" w:rsidR="00056136" w:rsidRDefault="00056136">
      <w:pPr>
        <w:rPr>
          <w:color w:val="000000" w:themeColor="text1"/>
        </w:rPr>
      </w:pPr>
    </w:p>
    <w:p w14:paraId="63621161" w14:textId="77777777" w:rsidR="00056136" w:rsidRDefault="00056136" w:rsidP="00E97459">
      <w:pPr>
        <w:ind w:firstLine="0"/>
        <w:jc w:val="left"/>
        <w:rPr>
          <w:color w:val="000000" w:themeColor="text1"/>
        </w:rPr>
        <w:sectPr w:rsidR="00056136">
          <w:pgSz w:w="11906" w:h="16838"/>
          <w:pgMar w:top="1701" w:right="1134" w:bottom="1134" w:left="1701" w:header="1134" w:footer="851" w:gutter="0"/>
          <w:cols w:space="720"/>
        </w:sectPr>
      </w:pPr>
    </w:p>
    <w:p w14:paraId="223B6133" w14:textId="41613976" w:rsidR="00056136" w:rsidRDefault="00E97459" w:rsidP="00E97459">
      <w:pPr>
        <w:pStyle w:val="Legenda"/>
      </w:pPr>
      <w:bookmarkStart w:id="42" w:name="figura5"/>
      <w:bookmarkStart w:id="43" w:name="figura6"/>
      <w:bookmarkStart w:id="44" w:name="_Toc187332704"/>
      <w:r w:rsidRPr="0054753C">
        <w:rPr>
          <w:b/>
          <w:bCs/>
        </w:rPr>
        <w:lastRenderedPageBreak/>
        <w:t xml:space="preserve">Figura </w:t>
      </w:r>
      <w:r w:rsidRPr="0054753C">
        <w:rPr>
          <w:b/>
          <w:bCs/>
        </w:rPr>
        <w:fldChar w:fldCharType="begin"/>
      </w:r>
      <w:r w:rsidRPr="0054753C">
        <w:rPr>
          <w:b/>
          <w:bCs/>
        </w:rPr>
        <w:instrText xml:space="preserve"> SEQ Figura \* ARABIC </w:instrText>
      </w:r>
      <w:r w:rsidRPr="0054753C">
        <w:rPr>
          <w:b/>
          <w:bCs/>
        </w:rPr>
        <w:fldChar w:fldCharType="separate"/>
      </w:r>
      <w:r w:rsidRPr="0054753C">
        <w:rPr>
          <w:b/>
          <w:bCs/>
          <w:noProof/>
        </w:rPr>
        <w:t>6</w:t>
      </w:r>
      <w:r w:rsidRPr="0054753C">
        <w:rPr>
          <w:b/>
          <w:bCs/>
        </w:rPr>
        <w:fldChar w:fldCharType="end"/>
      </w:r>
      <w:r w:rsidRPr="0054753C">
        <w:rPr>
          <w:b/>
          <w:bCs/>
        </w:rPr>
        <w:t>.</w:t>
      </w:r>
      <w:r>
        <w:t xml:space="preserve"> </w:t>
      </w:r>
      <w:r w:rsidRPr="006B7A8B">
        <w:t>Delimitação da Zona de Autossalvamento da Barragem Timbopeba</w:t>
      </w:r>
      <w:r>
        <w:t>.</w:t>
      </w:r>
      <w:r>
        <w:rPr>
          <w:noProof/>
        </w:rPr>
        <w:drawing>
          <wp:anchor distT="0" distB="0" distL="114300" distR="114300" simplePos="0" relativeHeight="251662336" behindDoc="0" locked="0" layoutInCell="1" allowOverlap="1" wp14:anchorId="68F5BCB8" wp14:editId="31C5CB34">
            <wp:simplePos x="0" y="0"/>
            <wp:positionH relativeFrom="column">
              <wp:posOffset>95250</wp:posOffset>
            </wp:positionH>
            <wp:positionV relativeFrom="paragraph">
              <wp:posOffset>177165</wp:posOffset>
            </wp:positionV>
            <wp:extent cx="10103485" cy="5227320"/>
            <wp:effectExtent l="0" t="0" r="0" b="0"/>
            <wp:wrapSquare wrapText="bothSides"/>
            <wp:docPr id="366151166"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6151166" name=""/>
                    <pic:cNvPicPr/>
                  </pic:nvPicPr>
                  <pic:blipFill>
                    <a:blip r:embed="rId23">
                      <a:extLst>
                        <a:ext uri="{28A0092B-C50C-407E-A947-70E740481C1C}">
                          <a14:useLocalDpi xmlns:a14="http://schemas.microsoft.com/office/drawing/2010/main" val="0"/>
                        </a:ext>
                      </a:extLst>
                    </a:blip>
                    <a:stretch>
                      <a:fillRect/>
                    </a:stretch>
                  </pic:blipFill>
                  <pic:spPr>
                    <a:xfrm>
                      <a:off x="0" y="0"/>
                      <a:ext cx="10103485" cy="5227320"/>
                    </a:xfrm>
                    <a:prstGeom prst="rect">
                      <a:avLst/>
                    </a:prstGeom>
                  </pic:spPr>
                </pic:pic>
              </a:graphicData>
            </a:graphic>
            <wp14:sizeRelH relativeFrom="margin">
              <wp14:pctWidth>0</wp14:pctWidth>
            </wp14:sizeRelH>
            <wp14:sizeRelV relativeFrom="margin">
              <wp14:pctHeight>0</wp14:pctHeight>
            </wp14:sizeRelV>
          </wp:anchor>
        </w:drawing>
      </w:r>
      <w:bookmarkEnd w:id="42"/>
      <w:bookmarkEnd w:id="43"/>
      <w:bookmarkEnd w:id="44"/>
    </w:p>
    <w:p w14:paraId="5B0C9CCB" w14:textId="613E6B55" w:rsidR="00056136" w:rsidRPr="008C110B" w:rsidRDefault="00614C3E" w:rsidP="0054753C">
      <w:pPr>
        <w:ind w:firstLine="0"/>
        <w:rPr>
          <w:color w:val="000000" w:themeColor="text1"/>
          <w:sz w:val="18"/>
          <w:szCs w:val="18"/>
        </w:rPr>
      </w:pPr>
      <w:r w:rsidRPr="0054753C">
        <w:rPr>
          <w:b/>
          <w:bCs/>
          <w:color w:val="000000" w:themeColor="text1"/>
          <w:sz w:val="22"/>
          <w:szCs w:val="22"/>
        </w:rPr>
        <w:t>Fonte:</w:t>
      </w:r>
      <w:r w:rsidRPr="008C110B">
        <w:rPr>
          <w:color w:val="000000" w:themeColor="text1"/>
          <w:sz w:val="22"/>
          <w:szCs w:val="22"/>
        </w:rPr>
        <w:t xml:space="preserve"> </w:t>
      </w:r>
      <w:r w:rsidR="008C110B" w:rsidRPr="008C110B">
        <w:rPr>
          <w:color w:val="000000" w:themeColor="text1"/>
          <w:sz w:val="22"/>
          <w:szCs w:val="22"/>
        </w:rPr>
        <w:t>VALE, 2023.</w:t>
      </w:r>
    </w:p>
    <w:p w14:paraId="0DE80B97" w14:textId="77777777" w:rsidR="00056136" w:rsidRDefault="00056136">
      <w:pPr>
        <w:jc w:val="left"/>
        <w:rPr>
          <w:color w:val="000000" w:themeColor="text1"/>
          <w:sz w:val="20"/>
          <w:szCs w:val="20"/>
        </w:rPr>
        <w:sectPr w:rsidR="00056136" w:rsidSect="008C110B">
          <w:pgSz w:w="16838" w:h="11906" w:orient="landscape"/>
          <w:pgMar w:top="720" w:right="720" w:bottom="720" w:left="720" w:header="1134" w:footer="851" w:gutter="0"/>
          <w:cols w:space="720"/>
          <w:docGrid w:linePitch="326"/>
        </w:sectPr>
      </w:pPr>
    </w:p>
    <w:p w14:paraId="1A114C4A" w14:textId="07EB95F8" w:rsidR="00056136" w:rsidRDefault="0054753C" w:rsidP="0054753C">
      <w:pPr>
        <w:pStyle w:val="Ttulo2"/>
        <w:numPr>
          <w:ilvl w:val="0"/>
          <w:numId w:val="0"/>
        </w:numPr>
        <w:rPr>
          <w:b/>
          <w:bCs/>
          <w:caps w:val="0"/>
        </w:rPr>
      </w:pPr>
      <w:bookmarkStart w:id="45" w:name="_Toc187251057"/>
      <w:bookmarkStart w:id="46" w:name="_Toc187325350"/>
      <w:bookmarkStart w:id="47" w:name="_Toc187332664"/>
      <w:r w:rsidRPr="0054753C">
        <w:rPr>
          <w:b/>
          <w:bCs/>
        </w:rPr>
        <w:lastRenderedPageBreak/>
        <w:t xml:space="preserve">3.6 </w:t>
      </w:r>
      <w:r>
        <w:rPr>
          <w:b/>
          <w:bCs/>
          <w:caps w:val="0"/>
        </w:rPr>
        <w:t>I</w:t>
      </w:r>
      <w:r w:rsidRPr="0054753C">
        <w:rPr>
          <w:b/>
          <w:bCs/>
          <w:caps w:val="0"/>
        </w:rPr>
        <w:t xml:space="preserve">mportância da </w:t>
      </w:r>
      <w:r>
        <w:rPr>
          <w:b/>
          <w:bCs/>
          <w:caps w:val="0"/>
        </w:rPr>
        <w:t>Z</w:t>
      </w:r>
      <w:r w:rsidRPr="0054753C">
        <w:rPr>
          <w:b/>
          <w:bCs/>
          <w:caps w:val="0"/>
        </w:rPr>
        <w:t>ootecnia em desastres e gestão de riscos</w:t>
      </w:r>
      <w:bookmarkEnd w:id="45"/>
      <w:bookmarkEnd w:id="46"/>
      <w:bookmarkEnd w:id="47"/>
      <w:r w:rsidRPr="0054753C">
        <w:rPr>
          <w:b/>
          <w:bCs/>
          <w:caps w:val="0"/>
        </w:rPr>
        <w:t xml:space="preserve"> </w:t>
      </w:r>
    </w:p>
    <w:p w14:paraId="73E4F354" w14:textId="77777777" w:rsidR="0054753C" w:rsidRPr="0054753C" w:rsidRDefault="0054753C" w:rsidP="0054753C"/>
    <w:p w14:paraId="24A881B6" w14:textId="77777777" w:rsidR="00056136" w:rsidRDefault="00614C3E">
      <w:pPr>
        <w:rPr>
          <w:color w:val="000000" w:themeColor="text1"/>
        </w:rPr>
      </w:pPr>
      <w:r>
        <w:rPr>
          <w:color w:val="000000" w:themeColor="text1"/>
        </w:rPr>
        <w:t xml:space="preserve">Muito se fala da atuação de médicos veterinários em desastres e situações de emergência, deixando de lado a zootecnia que tem a capacidade de atuar de diversas formas. De acordo com Vélez e </w:t>
      </w:r>
      <w:proofErr w:type="spellStart"/>
      <w:r>
        <w:rPr>
          <w:color w:val="000000" w:themeColor="text1"/>
        </w:rPr>
        <w:t>Pulido</w:t>
      </w:r>
      <w:proofErr w:type="spellEnd"/>
      <w:r>
        <w:rPr>
          <w:color w:val="000000" w:themeColor="text1"/>
        </w:rPr>
        <w:t xml:space="preserve"> (2022), o zootecnista desempenha um papel crucial na gestão de desastres, principalmente quando se refere ao manejo e cuidado dos animais de produção. Sendo as áreas de atuação: </w:t>
      </w:r>
    </w:p>
    <w:p w14:paraId="6F84D9E3" w14:textId="77777777" w:rsidR="00056136" w:rsidRDefault="00614C3E">
      <w:pPr>
        <w:pStyle w:val="PargrafodaLista"/>
        <w:numPr>
          <w:ilvl w:val="0"/>
          <w:numId w:val="6"/>
        </w:numPr>
        <w:spacing w:after="160"/>
        <w:rPr>
          <w:color w:val="000000" w:themeColor="text1"/>
        </w:rPr>
      </w:pPr>
      <w:r>
        <w:rPr>
          <w:b/>
          <w:bCs/>
          <w:color w:val="000000" w:themeColor="text1"/>
        </w:rPr>
        <w:t>Saúde Animal:</w:t>
      </w:r>
      <w:r>
        <w:rPr>
          <w:color w:val="000000" w:themeColor="text1"/>
        </w:rPr>
        <w:t xml:space="preserve"> ações em </w:t>
      </w:r>
      <w:r>
        <w:rPr>
          <w:color w:val="000000" w:themeColor="text1"/>
          <w:shd w:val="clear" w:color="auto" w:fill="FFFFFF"/>
        </w:rPr>
        <w:t>prevenção</w:t>
      </w:r>
      <w:r>
        <w:rPr>
          <w:color w:val="000000" w:themeColor="text1"/>
        </w:rPr>
        <w:t xml:space="preserve"> e controle de doenças que podem ser disseminadas com a aglomeração inadequada dos animais, garantindo a segurança de rebanhos e segurança alimentar; </w:t>
      </w:r>
    </w:p>
    <w:p w14:paraId="56A7D133" w14:textId="77777777" w:rsidR="00056136" w:rsidRDefault="00614C3E">
      <w:pPr>
        <w:pStyle w:val="PargrafodaLista"/>
        <w:numPr>
          <w:ilvl w:val="0"/>
          <w:numId w:val="6"/>
        </w:numPr>
        <w:spacing w:after="160"/>
        <w:rPr>
          <w:color w:val="000000" w:themeColor="text1"/>
        </w:rPr>
      </w:pPr>
      <w:r>
        <w:rPr>
          <w:b/>
          <w:bCs/>
          <w:color w:val="000000" w:themeColor="text1"/>
        </w:rPr>
        <w:t>Manejo Adequado:</w:t>
      </w:r>
      <w:r>
        <w:rPr>
          <w:color w:val="000000" w:themeColor="text1"/>
        </w:rPr>
        <w:t xml:space="preserve"> Implementação de práticas de manejo que visam minimizar o estresse e os riscos de doenças durante e após desastres, colaborando com a preservação da vida animal e a produtividade;</w:t>
      </w:r>
    </w:p>
    <w:p w14:paraId="7F11758E" w14:textId="77777777" w:rsidR="00056136" w:rsidRDefault="00614C3E">
      <w:pPr>
        <w:pStyle w:val="PargrafodaLista"/>
        <w:numPr>
          <w:ilvl w:val="0"/>
          <w:numId w:val="6"/>
        </w:numPr>
        <w:spacing w:after="160"/>
        <w:rPr>
          <w:color w:val="000000" w:themeColor="text1"/>
        </w:rPr>
      </w:pPr>
      <w:r>
        <w:rPr>
          <w:b/>
          <w:bCs/>
          <w:color w:val="000000" w:themeColor="text1"/>
        </w:rPr>
        <w:t>Segurança Alimentar:</w:t>
      </w:r>
      <w:r>
        <w:rPr>
          <w:color w:val="000000" w:themeColor="text1"/>
        </w:rPr>
        <w:t xml:space="preserve"> Traça planos e técnicas para a continuidade da produção de alimentos de origem animal, o que é importante em situações de emergência, onde a vulnerabilidade da situação e da população pode causar a insegurança alimentar;</w:t>
      </w:r>
    </w:p>
    <w:p w14:paraId="5BD7B53B" w14:textId="77777777" w:rsidR="00056136" w:rsidRDefault="00614C3E">
      <w:pPr>
        <w:pStyle w:val="PargrafodaLista"/>
        <w:numPr>
          <w:ilvl w:val="0"/>
          <w:numId w:val="6"/>
        </w:numPr>
        <w:spacing w:after="160"/>
        <w:rPr>
          <w:color w:val="000000" w:themeColor="text1"/>
        </w:rPr>
      </w:pPr>
      <w:r>
        <w:rPr>
          <w:b/>
          <w:bCs/>
          <w:color w:val="000000" w:themeColor="text1"/>
        </w:rPr>
        <w:t>Recuperação rápida:</w:t>
      </w:r>
      <w:r>
        <w:rPr>
          <w:color w:val="000000" w:themeColor="text1"/>
        </w:rPr>
        <w:t xml:space="preserve"> os conhecimentos técnicos podem acelerar a recuperação das atividades agropecuárias após o desastre, ajudando os produtores a se reestabelecerem em seus meios de sustento;</w:t>
      </w:r>
    </w:p>
    <w:p w14:paraId="7D5080F5" w14:textId="77777777" w:rsidR="00056136" w:rsidRDefault="00614C3E">
      <w:pPr>
        <w:pStyle w:val="PargrafodaLista"/>
        <w:numPr>
          <w:ilvl w:val="0"/>
          <w:numId w:val="6"/>
        </w:numPr>
        <w:spacing w:after="160"/>
        <w:rPr>
          <w:color w:val="000000" w:themeColor="text1"/>
        </w:rPr>
      </w:pPr>
      <w:r>
        <w:rPr>
          <w:b/>
          <w:bCs/>
          <w:color w:val="000000" w:themeColor="text1"/>
        </w:rPr>
        <w:t>Educação e Capacitação:</w:t>
      </w:r>
      <w:r>
        <w:rPr>
          <w:color w:val="000000" w:themeColor="text1"/>
        </w:rPr>
        <w:t xml:space="preserve"> promover a formação de comunidades e produtores sobre práticas de manejo em situações de emergência, </w:t>
      </w:r>
      <w:r>
        <w:rPr>
          <w:color w:val="000000" w:themeColor="text1"/>
          <w:shd w:val="clear" w:color="auto" w:fill="FFFFFF"/>
        </w:rPr>
        <w:t>aumentando </w:t>
      </w:r>
      <w:r>
        <w:rPr>
          <w:color w:val="000000" w:themeColor="text1"/>
        </w:rPr>
        <w:t xml:space="preserve">a resiliência da comunidade; </w:t>
      </w:r>
    </w:p>
    <w:p w14:paraId="14701FC2" w14:textId="77777777" w:rsidR="00056136" w:rsidRDefault="00614C3E">
      <w:pPr>
        <w:pStyle w:val="PargrafodaLista"/>
        <w:numPr>
          <w:ilvl w:val="0"/>
          <w:numId w:val="6"/>
        </w:numPr>
        <w:spacing w:after="160"/>
        <w:rPr>
          <w:color w:val="000000" w:themeColor="text1"/>
        </w:rPr>
      </w:pPr>
      <w:r>
        <w:rPr>
          <w:b/>
          <w:bCs/>
          <w:color w:val="000000" w:themeColor="text1"/>
        </w:rPr>
        <w:t>Integração com Políticas Públicas:</w:t>
      </w:r>
      <w:r>
        <w:rPr>
          <w:color w:val="000000" w:themeColor="text1"/>
        </w:rPr>
        <w:t xml:space="preserve"> a zootecnia pode contribuir para a formulação de políticas públicas que </w:t>
      </w:r>
      <w:r>
        <w:rPr>
          <w:color w:val="000000" w:themeColor="text1"/>
          <w:shd w:val="clear" w:color="auto" w:fill="FFFFFF"/>
        </w:rPr>
        <w:t>abordem</w:t>
      </w:r>
      <w:r>
        <w:rPr>
          <w:color w:val="000000" w:themeColor="text1"/>
        </w:rPr>
        <w:t xml:space="preserve"> a gestão de riscos e a resposta a desastres, promovendo uma abordagem integrada para a proteção dos animais e os meios de vida das comunidades. </w:t>
      </w:r>
    </w:p>
    <w:p w14:paraId="2C7F068E" w14:textId="7DB79A21" w:rsidR="00056136" w:rsidRDefault="00614C3E">
      <w:pPr>
        <w:ind w:firstLine="360"/>
        <w:rPr>
          <w:color w:val="000000" w:themeColor="text1"/>
        </w:rPr>
      </w:pPr>
      <w:r>
        <w:rPr>
          <w:color w:val="000000" w:themeColor="text1"/>
        </w:rPr>
        <w:t xml:space="preserve">É nosso dever nos impor cada vez mais em lugares que pertencem à nossa atuação, para que, dessa forma, sejamos cada vez mais </w:t>
      </w:r>
      <w:r w:rsidR="000412AA">
        <w:rPr>
          <w:color w:val="000000" w:themeColor="text1"/>
        </w:rPr>
        <w:t>valorizados</w:t>
      </w:r>
      <w:r>
        <w:rPr>
          <w:color w:val="000000" w:themeColor="text1"/>
        </w:rPr>
        <w:t xml:space="preserve"> pelo conhecimento técnico e pela capacidade de executar ações que exigem estratégias complexas. A Resolução nº 1511, de 28 de março de 2023 (CFMV, 2023), regulamenta a atuação de zootecnistas em desastres, em relação a animais domésticos e selvagens, instituindo diretrizes para o resgate técnico, manejo, </w:t>
      </w:r>
      <w:r>
        <w:rPr>
          <w:color w:val="000000" w:themeColor="text1"/>
        </w:rPr>
        <w:lastRenderedPageBreak/>
        <w:t>assistência, manutenção e destinação dos mesmos. A resolução representa um grande passo no reconhecimento do zootecnista na atuação de resposta e enfrentamento de desastres.</w:t>
      </w:r>
    </w:p>
    <w:p w14:paraId="202B4E74" w14:textId="77777777" w:rsidR="00056136" w:rsidRDefault="00056136">
      <w:pPr>
        <w:rPr>
          <w:color w:val="000000" w:themeColor="text1"/>
        </w:rPr>
      </w:pPr>
    </w:p>
    <w:p w14:paraId="386D7BF4" w14:textId="77777777" w:rsidR="00056136" w:rsidRDefault="00614C3E">
      <w:pPr>
        <w:rPr>
          <w:color w:val="000000" w:themeColor="text1"/>
        </w:rPr>
      </w:pPr>
      <w:r>
        <w:rPr>
          <w:color w:val="000000" w:themeColor="text1"/>
        </w:rPr>
        <w:t xml:space="preserve">. </w:t>
      </w:r>
      <w:r>
        <w:rPr>
          <w:color w:val="000000" w:themeColor="text1"/>
        </w:rPr>
        <w:br w:type="page"/>
      </w:r>
    </w:p>
    <w:p w14:paraId="3509DE18" w14:textId="3618CAEB" w:rsidR="00056136" w:rsidRDefault="00614C3E" w:rsidP="00D8491E">
      <w:pPr>
        <w:pStyle w:val="Ttulo1"/>
        <w:numPr>
          <w:ilvl w:val="0"/>
          <w:numId w:val="16"/>
        </w:numPr>
        <w:tabs>
          <w:tab w:val="left" w:pos="720"/>
        </w:tabs>
      </w:pPr>
      <w:bookmarkStart w:id="48" w:name="_Toc187251058"/>
      <w:bookmarkStart w:id="49" w:name="_Toc187325351"/>
      <w:bookmarkStart w:id="50" w:name="_Toc187332665"/>
      <w:bookmarkStart w:id="51" w:name="_Hlk184720911"/>
      <w:r w:rsidRPr="00DD7D02">
        <w:lastRenderedPageBreak/>
        <w:t>CONCLUSÃO</w:t>
      </w:r>
      <w:bookmarkEnd w:id="48"/>
      <w:bookmarkEnd w:id="49"/>
      <w:bookmarkEnd w:id="50"/>
    </w:p>
    <w:p w14:paraId="702D7412" w14:textId="77777777" w:rsidR="0054753C" w:rsidRPr="0054753C" w:rsidRDefault="0054753C" w:rsidP="0054753C"/>
    <w:bookmarkEnd w:id="51"/>
    <w:p w14:paraId="569A11E3" w14:textId="77777777" w:rsidR="00056136" w:rsidRDefault="00614C3E">
      <w:pPr>
        <w:rPr>
          <w:color w:val="000000" w:themeColor="text1"/>
        </w:rPr>
      </w:pPr>
      <w:r>
        <w:rPr>
          <w:color w:val="000000" w:themeColor="text1"/>
        </w:rPr>
        <w:t>Ainda há muito a ser feito em relação a desastres e animais, sendo o principal ponto a criação de políticas públicas, que estão defasadas. Criar planos de contingência que incluam o resgate de animais é essencial para garantir a resiliência da população em relação aos seus meios de subsistência e animais de estimação. A falta de protocolos e pesquisas, principalmente com animais silvestres, foi um grande desafio, ficando evidente a necessidade de mais estudos e revisões sobre o assunto. O zootecnista desempenha um papel muito importante no planejamento de ações de resgate e também durante o enfrentamento do desastre, com conhecimentos específicos de cuidados aos animais. Nos impor cada vez mais em lugares que são de nosso direito é essencial para que nossa profissão seja reconhecida com a devida importância que ela representa.</w:t>
      </w:r>
    </w:p>
    <w:p w14:paraId="6FAD2321" w14:textId="77777777" w:rsidR="00056136" w:rsidRDefault="00614C3E">
      <w:pPr>
        <w:tabs>
          <w:tab w:val="center" w:pos="4252"/>
          <w:tab w:val="right" w:pos="8504"/>
        </w:tabs>
        <w:rPr>
          <w:color w:val="000000" w:themeColor="text1"/>
        </w:rPr>
      </w:pPr>
      <w:r>
        <w:rPr>
          <w:color w:val="000000" w:themeColor="text1"/>
        </w:rPr>
        <w:br w:type="page"/>
      </w:r>
    </w:p>
    <w:p w14:paraId="602997E1" w14:textId="1E69ECC8" w:rsidR="00056136" w:rsidRDefault="00614C3E" w:rsidP="0054753C">
      <w:pPr>
        <w:pStyle w:val="Ttulo1"/>
        <w:numPr>
          <w:ilvl w:val="0"/>
          <w:numId w:val="10"/>
        </w:numPr>
        <w:ind w:left="0" w:firstLine="0"/>
        <w:rPr>
          <w:highlight w:val="white"/>
        </w:rPr>
      </w:pPr>
      <w:bookmarkStart w:id="52" w:name="_Toc187332666"/>
      <w:r>
        <w:rPr>
          <w:highlight w:val="white"/>
        </w:rPr>
        <w:lastRenderedPageBreak/>
        <w:t>REFERÊNCIAS</w:t>
      </w:r>
      <w:bookmarkEnd w:id="52"/>
    </w:p>
    <w:p w14:paraId="36B48C59" w14:textId="77777777" w:rsidR="00056136" w:rsidRDefault="00056136">
      <w:pPr>
        <w:keepNext/>
        <w:keepLines/>
        <w:spacing w:line="240" w:lineRule="auto"/>
        <w:jc w:val="center"/>
        <w:rPr>
          <w:b/>
          <w:smallCaps/>
          <w:color w:val="000000" w:themeColor="text1"/>
          <w:highlight w:val="white"/>
        </w:rPr>
      </w:pPr>
    </w:p>
    <w:p w14:paraId="4779049A" w14:textId="77777777" w:rsidR="00056136" w:rsidRDefault="00056136" w:rsidP="00C33025">
      <w:pPr>
        <w:ind w:firstLine="0"/>
        <w:rPr>
          <w:color w:val="000000" w:themeColor="text1"/>
          <w:sz w:val="20"/>
          <w:szCs w:val="20"/>
          <w:shd w:val="clear" w:color="auto" w:fill="FFFFFF"/>
        </w:rPr>
      </w:pPr>
    </w:p>
    <w:p w14:paraId="08B272B9" w14:textId="77777777" w:rsidR="00056136" w:rsidRPr="00606352" w:rsidRDefault="00614C3E">
      <w:pPr>
        <w:spacing w:line="240" w:lineRule="auto"/>
        <w:ind w:firstLine="0"/>
        <w:rPr>
          <w:rFonts w:eastAsia="Times New Roman"/>
          <w:color w:val="000000" w:themeColor="text1"/>
          <w:sz w:val="20"/>
          <w:szCs w:val="20"/>
          <w:shd w:val="clear" w:color="auto" w:fill="FFFFFF"/>
          <w:lang w:eastAsia="pt-BR"/>
        </w:rPr>
      </w:pPr>
      <w:bookmarkStart w:id="53" w:name="_Hlk184993672"/>
      <w:r w:rsidRPr="00606352">
        <w:rPr>
          <w:rFonts w:eastAsia="Times New Roman"/>
          <w:color w:val="000000" w:themeColor="text1"/>
          <w:sz w:val="20"/>
          <w:szCs w:val="20"/>
          <w:shd w:val="clear" w:color="auto" w:fill="FFFFFF"/>
          <w:lang w:eastAsia="pt-BR"/>
        </w:rPr>
        <w:t xml:space="preserve">ALHO, C.J. Importância da biodiversidade para a saúde humana: uma perspectiva ecológica. </w:t>
      </w:r>
      <w:r w:rsidRPr="00606352">
        <w:rPr>
          <w:rFonts w:eastAsia="Times New Roman"/>
          <w:b/>
          <w:bCs/>
          <w:color w:val="000000" w:themeColor="text1"/>
          <w:sz w:val="20"/>
          <w:szCs w:val="20"/>
          <w:shd w:val="clear" w:color="auto" w:fill="FFFFFF"/>
          <w:lang w:eastAsia="pt-BR"/>
        </w:rPr>
        <w:t>Estudos avançados</w:t>
      </w:r>
      <w:r w:rsidRPr="00606352">
        <w:rPr>
          <w:rFonts w:eastAsia="Times New Roman"/>
          <w:color w:val="000000" w:themeColor="text1"/>
          <w:sz w:val="20"/>
          <w:szCs w:val="20"/>
          <w:shd w:val="clear" w:color="auto" w:fill="FFFFFF"/>
          <w:lang w:eastAsia="pt-BR"/>
        </w:rPr>
        <w:t xml:space="preserve">, v. 26, p. 151-166, 2012. </w:t>
      </w:r>
    </w:p>
    <w:p w14:paraId="5B1D50AF" w14:textId="77777777" w:rsidR="00C33025" w:rsidRDefault="00C33025">
      <w:pPr>
        <w:spacing w:line="240" w:lineRule="auto"/>
        <w:ind w:firstLine="0"/>
        <w:rPr>
          <w:rFonts w:eastAsia="Times New Roman"/>
          <w:color w:val="000000" w:themeColor="text1"/>
          <w:sz w:val="20"/>
          <w:szCs w:val="20"/>
          <w:shd w:val="clear" w:color="auto" w:fill="FFFFFF"/>
          <w:lang w:eastAsia="pt-BR"/>
        </w:rPr>
      </w:pPr>
    </w:p>
    <w:p w14:paraId="3E1058CF" w14:textId="41319F7C" w:rsidR="00C33025" w:rsidRPr="00606352" w:rsidRDefault="00C33025">
      <w:pPr>
        <w:spacing w:line="240" w:lineRule="auto"/>
        <w:ind w:firstLine="0"/>
        <w:rPr>
          <w:rFonts w:eastAsia="Times New Roman"/>
          <w:color w:val="000000" w:themeColor="text1"/>
          <w:sz w:val="20"/>
          <w:szCs w:val="20"/>
          <w:shd w:val="clear" w:color="auto" w:fill="FFFFFF"/>
          <w:lang w:eastAsia="pt-BR"/>
        </w:rPr>
      </w:pPr>
      <w:r w:rsidRPr="00C33025">
        <w:rPr>
          <w:rFonts w:eastAsia="Times New Roman"/>
          <w:color w:val="000000" w:themeColor="text1"/>
          <w:sz w:val="20"/>
          <w:szCs w:val="20"/>
          <w:shd w:val="clear" w:color="auto" w:fill="FFFFFF"/>
          <w:lang w:eastAsia="pt-BR"/>
        </w:rPr>
        <w:t xml:space="preserve">ALPINO, T. A.; SENA, A. R. M.; FREITAS, C. M. </w:t>
      </w:r>
      <w:r w:rsidRPr="00C33025">
        <w:rPr>
          <w:rFonts w:eastAsia="Times New Roman"/>
          <w:b/>
          <w:bCs/>
          <w:color w:val="000000" w:themeColor="text1"/>
          <w:sz w:val="20"/>
          <w:szCs w:val="20"/>
          <w:shd w:val="clear" w:color="auto" w:fill="FFFFFF"/>
          <w:lang w:eastAsia="pt-BR"/>
        </w:rPr>
        <w:t>Desastres relacionados à seca e saúde coletiva: uma revisão da literatura científica</w:t>
      </w:r>
      <w:r w:rsidRPr="00C33025">
        <w:rPr>
          <w:rFonts w:eastAsia="Times New Roman"/>
          <w:color w:val="000000" w:themeColor="text1"/>
          <w:sz w:val="20"/>
          <w:szCs w:val="20"/>
          <w:shd w:val="clear" w:color="auto" w:fill="FFFFFF"/>
          <w:lang w:eastAsia="pt-BR"/>
        </w:rPr>
        <w:t xml:space="preserve">. </w:t>
      </w:r>
      <w:r w:rsidRPr="00C33025">
        <w:rPr>
          <w:rFonts w:eastAsia="Times New Roman"/>
          <w:i/>
          <w:iCs/>
          <w:color w:val="000000" w:themeColor="text1"/>
          <w:sz w:val="20"/>
          <w:szCs w:val="20"/>
          <w:shd w:val="clear" w:color="auto" w:fill="FFFFFF"/>
          <w:lang w:eastAsia="pt-BR"/>
        </w:rPr>
        <w:t>Ciência &amp; Saúde Coletiva</w:t>
      </w:r>
      <w:r w:rsidRPr="00C33025">
        <w:rPr>
          <w:rFonts w:eastAsia="Times New Roman"/>
          <w:color w:val="000000" w:themeColor="text1"/>
          <w:sz w:val="20"/>
          <w:szCs w:val="20"/>
          <w:shd w:val="clear" w:color="auto" w:fill="FFFFFF"/>
          <w:lang w:eastAsia="pt-BR"/>
        </w:rPr>
        <w:t>, v. 21, p. 809-820, 2016.</w:t>
      </w:r>
    </w:p>
    <w:p w14:paraId="183533FC" w14:textId="77777777" w:rsidR="00056136" w:rsidRPr="00606352" w:rsidRDefault="00056136">
      <w:pPr>
        <w:spacing w:line="240" w:lineRule="auto"/>
        <w:ind w:firstLine="0"/>
        <w:rPr>
          <w:rFonts w:eastAsia="Times New Roman"/>
          <w:color w:val="000000" w:themeColor="text1"/>
          <w:sz w:val="20"/>
          <w:szCs w:val="20"/>
          <w:shd w:val="clear" w:color="auto" w:fill="FFFFFF"/>
          <w:lang w:eastAsia="pt-BR"/>
        </w:rPr>
      </w:pPr>
    </w:p>
    <w:p w14:paraId="4EEC2430" w14:textId="27C02AB2" w:rsidR="00056136" w:rsidRPr="00606352" w:rsidRDefault="00614C3E">
      <w:pPr>
        <w:spacing w:line="240" w:lineRule="auto"/>
        <w:ind w:firstLine="0"/>
        <w:rPr>
          <w:rFonts w:eastAsia="Times New Roman"/>
          <w:color w:val="000000" w:themeColor="text1"/>
          <w:sz w:val="20"/>
          <w:szCs w:val="20"/>
          <w:shd w:val="clear" w:color="auto" w:fill="FFFFFF"/>
          <w:lang w:eastAsia="pt-BR"/>
        </w:rPr>
      </w:pPr>
      <w:r w:rsidRPr="00606352">
        <w:rPr>
          <w:rFonts w:eastAsia="Times New Roman"/>
          <w:color w:val="000000" w:themeColor="text1"/>
          <w:sz w:val="20"/>
          <w:szCs w:val="20"/>
          <w:shd w:val="clear" w:color="auto" w:fill="FFFFFF"/>
          <w:lang w:eastAsia="pt-BR"/>
        </w:rPr>
        <w:t xml:space="preserve">ALVES, A., MEDEIROS, A.N.; ANDRADE, A.P.; FRIGHETTO, R.T.S.; SILVA, M.J.S.  A caatinga e a oportunidade de mitigação das emissões de gases de efeito estufa pela atividade pastoril. </w:t>
      </w:r>
      <w:r w:rsidRPr="00606352">
        <w:rPr>
          <w:rFonts w:eastAsia="Times New Roman"/>
          <w:b/>
          <w:bCs/>
          <w:color w:val="000000" w:themeColor="text1"/>
          <w:sz w:val="20"/>
          <w:szCs w:val="20"/>
          <w:shd w:val="clear" w:color="auto" w:fill="FFFFFF"/>
          <w:lang w:eastAsia="pt-BR"/>
        </w:rPr>
        <w:t>Revista em Agronegócio e Meio Ambiente</w:t>
      </w:r>
      <w:r w:rsidRPr="00606352">
        <w:rPr>
          <w:rFonts w:eastAsia="Times New Roman"/>
          <w:color w:val="000000" w:themeColor="text1"/>
          <w:sz w:val="20"/>
          <w:szCs w:val="20"/>
          <w:shd w:val="clear" w:color="auto" w:fill="FFFFFF"/>
          <w:lang w:eastAsia="pt-BR"/>
        </w:rPr>
        <w:t>, v. 11, n. 2, p. 639-661, 2018.</w:t>
      </w:r>
    </w:p>
    <w:p w14:paraId="543528F1" w14:textId="77777777" w:rsidR="00056136" w:rsidRDefault="00056136">
      <w:pPr>
        <w:spacing w:line="240" w:lineRule="auto"/>
        <w:ind w:firstLine="0"/>
        <w:rPr>
          <w:rFonts w:eastAsia="Times New Roman"/>
          <w:color w:val="000000" w:themeColor="text1"/>
          <w:sz w:val="20"/>
          <w:szCs w:val="20"/>
          <w:shd w:val="clear" w:color="auto" w:fill="FFFFFF"/>
          <w:lang w:eastAsia="pt-BR"/>
        </w:rPr>
      </w:pPr>
    </w:p>
    <w:p w14:paraId="2B37A427" w14:textId="1232AF8E" w:rsidR="003F4D18" w:rsidRDefault="003F4D18">
      <w:pPr>
        <w:spacing w:line="240" w:lineRule="auto"/>
        <w:ind w:firstLine="0"/>
        <w:rPr>
          <w:rFonts w:eastAsia="Times New Roman"/>
          <w:color w:val="000000" w:themeColor="text1"/>
          <w:sz w:val="20"/>
          <w:szCs w:val="20"/>
          <w:shd w:val="clear" w:color="auto" w:fill="FFFFFF"/>
          <w:lang w:eastAsia="pt-BR"/>
        </w:rPr>
      </w:pPr>
      <w:r w:rsidRPr="003F4D18">
        <w:rPr>
          <w:rFonts w:eastAsia="Times New Roman"/>
          <w:color w:val="000000" w:themeColor="text1"/>
          <w:sz w:val="20"/>
          <w:szCs w:val="20"/>
          <w:shd w:val="clear" w:color="auto" w:fill="FFFFFF"/>
          <w:lang w:eastAsia="pt-BR"/>
        </w:rPr>
        <w:t xml:space="preserve">ALVIM, EMEF; GOMES, LB; JACINTO, ST; BASTOS, ALF; MIRANDA, CMS; MACHADO, IBA. Necessidade de capacitar profissionais especializados motivou guia. </w:t>
      </w:r>
      <w:r w:rsidRPr="003F4D18">
        <w:rPr>
          <w:rFonts w:eastAsia="Times New Roman"/>
          <w:b/>
          <w:bCs/>
          <w:color w:val="000000" w:themeColor="text1"/>
          <w:sz w:val="20"/>
          <w:szCs w:val="20"/>
          <w:shd w:val="clear" w:color="auto" w:fill="FFFFFF"/>
          <w:lang w:eastAsia="pt-BR"/>
        </w:rPr>
        <w:t>Revista CFMV</w:t>
      </w:r>
      <w:r w:rsidRPr="003F4D18">
        <w:rPr>
          <w:rFonts w:eastAsia="Times New Roman"/>
          <w:color w:val="000000" w:themeColor="text1"/>
          <w:sz w:val="20"/>
          <w:szCs w:val="20"/>
          <w:shd w:val="clear" w:color="auto" w:fill="FFFFFF"/>
          <w:lang w:eastAsia="pt-BR"/>
        </w:rPr>
        <w:t>, 2020.</w:t>
      </w:r>
    </w:p>
    <w:p w14:paraId="13B1A74D" w14:textId="77777777" w:rsidR="003F4D18" w:rsidRPr="00606352" w:rsidRDefault="003F4D18">
      <w:pPr>
        <w:spacing w:line="240" w:lineRule="auto"/>
        <w:ind w:firstLine="0"/>
        <w:rPr>
          <w:rFonts w:eastAsia="Times New Roman"/>
          <w:color w:val="000000" w:themeColor="text1"/>
          <w:sz w:val="20"/>
          <w:szCs w:val="20"/>
          <w:shd w:val="clear" w:color="auto" w:fill="FFFFFF"/>
          <w:lang w:eastAsia="pt-BR"/>
        </w:rPr>
      </w:pPr>
    </w:p>
    <w:p w14:paraId="7615E283" w14:textId="3D85999A" w:rsidR="00056136" w:rsidRPr="00606352" w:rsidRDefault="00614C3E">
      <w:pPr>
        <w:spacing w:line="240" w:lineRule="auto"/>
        <w:ind w:firstLine="0"/>
        <w:rPr>
          <w:color w:val="000000" w:themeColor="text1"/>
          <w:sz w:val="20"/>
          <w:szCs w:val="20"/>
        </w:rPr>
      </w:pPr>
      <w:r w:rsidRPr="00606352">
        <w:rPr>
          <w:color w:val="000000" w:themeColor="text1"/>
          <w:sz w:val="20"/>
          <w:szCs w:val="20"/>
        </w:rPr>
        <w:t xml:space="preserve">ANTONIO, L.S. </w:t>
      </w:r>
      <w:r w:rsidRPr="00606352">
        <w:rPr>
          <w:b/>
          <w:bCs/>
          <w:color w:val="000000" w:themeColor="text1"/>
          <w:sz w:val="20"/>
          <w:szCs w:val="20"/>
        </w:rPr>
        <w:t>Desafios da (</w:t>
      </w:r>
      <w:proofErr w:type="spellStart"/>
      <w:r w:rsidRPr="00606352">
        <w:rPr>
          <w:b/>
          <w:bCs/>
          <w:color w:val="000000" w:themeColor="text1"/>
          <w:sz w:val="20"/>
          <w:szCs w:val="20"/>
        </w:rPr>
        <w:t>des</w:t>
      </w:r>
      <w:proofErr w:type="spellEnd"/>
      <w:r w:rsidRPr="00606352">
        <w:rPr>
          <w:b/>
          <w:bCs/>
          <w:color w:val="000000" w:themeColor="text1"/>
          <w:sz w:val="20"/>
          <w:szCs w:val="20"/>
        </w:rPr>
        <w:t>) proteção de animais em contexto de desastres: o caso de Teresópolis/RJ</w:t>
      </w:r>
      <w:r w:rsidRPr="00606352">
        <w:rPr>
          <w:color w:val="000000" w:themeColor="text1"/>
          <w:sz w:val="20"/>
          <w:szCs w:val="20"/>
        </w:rPr>
        <w:t>. 2016. Tese de Doutorado. Universidade de São Paulo.</w:t>
      </w:r>
    </w:p>
    <w:p w14:paraId="409FBA25" w14:textId="77777777" w:rsidR="00056136" w:rsidRPr="00606352" w:rsidRDefault="00056136">
      <w:pPr>
        <w:spacing w:line="240" w:lineRule="auto"/>
        <w:ind w:firstLine="0"/>
        <w:rPr>
          <w:color w:val="000000" w:themeColor="text1"/>
          <w:sz w:val="20"/>
          <w:szCs w:val="20"/>
        </w:rPr>
      </w:pPr>
    </w:p>
    <w:p w14:paraId="4AB4EF56" w14:textId="77777777" w:rsidR="00056136" w:rsidRPr="00606352" w:rsidRDefault="00614C3E">
      <w:pPr>
        <w:spacing w:line="240" w:lineRule="auto"/>
        <w:ind w:firstLine="0"/>
        <w:rPr>
          <w:color w:val="000000" w:themeColor="text1"/>
          <w:sz w:val="20"/>
          <w:szCs w:val="20"/>
          <w:lang w:val="en-US"/>
        </w:rPr>
      </w:pPr>
      <w:r w:rsidRPr="00606352">
        <w:rPr>
          <w:color w:val="000000" w:themeColor="text1"/>
          <w:sz w:val="20"/>
          <w:szCs w:val="20"/>
        </w:rPr>
        <w:t>ANTONIO, L.S.; VALENCIO, N.F.L.S. Animais de estimação em contexto de desastres: desafios de (</w:t>
      </w:r>
      <w:proofErr w:type="spellStart"/>
      <w:r w:rsidRPr="00606352">
        <w:rPr>
          <w:color w:val="000000" w:themeColor="text1"/>
          <w:sz w:val="20"/>
          <w:szCs w:val="20"/>
        </w:rPr>
        <w:t>des</w:t>
      </w:r>
      <w:proofErr w:type="spellEnd"/>
      <w:r w:rsidRPr="00606352">
        <w:rPr>
          <w:color w:val="000000" w:themeColor="text1"/>
          <w:sz w:val="20"/>
          <w:szCs w:val="20"/>
        </w:rPr>
        <w:t xml:space="preserve">) proteção. </w:t>
      </w:r>
      <w:proofErr w:type="spellStart"/>
      <w:r w:rsidRPr="00606352">
        <w:rPr>
          <w:b/>
          <w:bCs/>
          <w:color w:val="000000" w:themeColor="text1"/>
          <w:sz w:val="20"/>
          <w:szCs w:val="20"/>
          <w:lang w:val="en-US"/>
        </w:rPr>
        <w:t>Desenvolvimento</w:t>
      </w:r>
      <w:proofErr w:type="spellEnd"/>
      <w:r w:rsidRPr="00606352">
        <w:rPr>
          <w:b/>
          <w:bCs/>
          <w:color w:val="000000" w:themeColor="text1"/>
          <w:sz w:val="20"/>
          <w:szCs w:val="20"/>
          <w:lang w:val="en-US"/>
        </w:rPr>
        <w:t xml:space="preserve"> e </w:t>
      </w:r>
      <w:proofErr w:type="spellStart"/>
      <w:r w:rsidRPr="00606352">
        <w:rPr>
          <w:b/>
          <w:bCs/>
          <w:color w:val="000000" w:themeColor="text1"/>
          <w:sz w:val="20"/>
          <w:szCs w:val="20"/>
          <w:lang w:val="en-US"/>
        </w:rPr>
        <w:t>Meio</w:t>
      </w:r>
      <w:proofErr w:type="spellEnd"/>
      <w:r w:rsidRPr="00606352">
        <w:rPr>
          <w:b/>
          <w:bCs/>
          <w:color w:val="000000" w:themeColor="text1"/>
          <w:sz w:val="20"/>
          <w:szCs w:val="20"/>
          <w:lang w:val="en-US"/>
        </w:rPr>
        <w:t xml:space="preserve"> </w:t>
      </w:r>
      <w:proofErr w:type="spellStart"/>
      <w:r w:rsidRPr="00606352">
        <w:rPr>
          <w:b/>
          <w:bCs/>
          <w:color w:val="000000" w:themeColor="text1"/>
          <w:sz w:val="20"/>
          <w:szCs w:val="20"/>
          <w:lang w:val="en-US"/>
        </w:rPr>
        <w:t>Ambiente</w:t>
      </w:r>
      <w:proofErr w:type="spellEnd"/>
      <w:r w:rsidRPr="00606352">
        <w:rPr>
          <w:color w:val="000000" w:themeColor="text1"/>
          <w:sz w:val="20"/>
          <w:szCs w:val="20"/>
          <w:lang w:val="en-US"/>
        </w:rPr>
        <w:t>, v. 38, p. 741-767, 2016.</w:t>
      </w:r>
    </w:p>
    <w:p w14:paraId="560B03FE" w14:textId="77777777" w:rsidR="00056136" w:rsidRPr="00606352" w:rsidRDefault="00056136">
      <w:pPr>
        <w:spacing w:line="240" w:lineRule="auto"/>
        <w:ind w:firstLine="0"/>
        <w:rPr>
          <w:color w:val="000000" w:themeColor="text1"/>
          <w:sz w:val="20"/>
          <w:szCs w:val="20"/>
          <w:lang w:val="en-US"/>
        </w:rPr>
      </w:pPr>
    </w:p>
    <w:p w14:paraId="7BF6FB5D" w14:textId="61DE9A99" w:rsidR="00056136" w:rsidRPr="00606352" w:rsidRDefault="00614C3E">
      <w:pPr>
        <w:shd w:val="clear" w:color="auto" w:fill="FFFFFF"/>
        <w:spacing w:line="240" w:lineRule="auto"/>
        <w:ind w:firstLine="0"/>
        <w:rPr>
          <w:rFonts w:eastAsia="Times New Roman"/>
          <w:color w:val="000000" w:themeColor="text1"/>
          <w:sz w:val="20"/>
          <w:szCs w:val="20"/>
          <w:lang w:val="en-GB" w:eastAsia="pt-BR"/>
        </w:rPr>
      </w:pPr>
      <w:r w:rsidRPr="00606352">
        <w:rPr>
          <w:rFonts w:eastAsia="Times New Roman"/>
          <w:color w:val="000000" w:themeColor="text1"/>
          <w:sz w:val="20"/>
          <w:szCs w:val="20"/>
          <w:lang w:val="en-GB" w:eastAsia="pt-BR"/>
        </w:rPr>
        <w:t xml:space="preserve">ARCULEO, C.; KHORRAM-MANESH, A. </w:t>
      </w:r>
      <w:r w:rsidRPr="00606352">
        <w:rPr>
          <w:rFonts w:eastAsia="Times New Roman"/>
          <w:b/>
          <w:bCs/>
          <w:color w:val="000000" w:themeColor="text1"/>
          <w:sz w:val="20"/>
          <w:szCs w:val="20"/>
          <w:lang w:val="en-GB" w:eastAsia="pt-BR"/>
        </w:rPr>
        <w:t>Functions needed in disaster management.</w:t>
      </w:r>
      <w:r w:rsidRPr="00606352">
        <w:rPr>
          <w:rFonts w:eastAsia="Times New Roman"/>
          <w:color w:val="000000" w:themeColor="text1"/>
          <w:sz w:val="20"/>
          <w:szCs w:val="20"/>
          <w:lang w:val="en-GB" w:eastAsia="pt-BR"/>
        </w:rPr>
        <w:t xml:space="preserve"> Handbook of Disaster and Emergency Management. Gothenburg: </w:t>
      </w:r>
      <w:proofErr w:type="spellStart"/>
      <w:r w:rsidRPr="00606352">
        <w:rPr>
          <w:rFonts w:eastAsia="Times New Roman"/>
          <w:color w:val="000000" w:themeColor="text1"/>
          <w:sz w:val="20"/>
          <w:szCs w:val="20"/>
          <w:lang w:val="en-GB" w:eastAsia="pt-BR"/>
        </w:rPr>
        <w:t>Kompendiet</w:t>
      </w:r>
      <w:proofErr w:type="spellEnd"/>
      <w:r w:rsidRPr="00606352">
        <w:rPr>
          <w:rFonts w:eastAsia="Times New Roman"/>
          <w:color w:val="000000" w:themeColor="text1"/>
          <w:sz w:val="20"/>
          <w:szCs w:val="20"/>
          <w:lang w:val="en-GB" w:eastAsia="pt-BR"/>
        </w:rPr>
        <w:t>, p. 30-34, 2017.</w:t>
      </w:r>
    </w:p>
    <w:p w14:paraId="4D160EA7" w14:textId="77777777" w:rsidR="00056136" w:rsidRPr="00606352" w:rsidRDefault="00056136">
      <w:pPr>
        <w:shd w:val="clear" w:color="auto" w:fill="FFFFFF"/>
        <w:spacing w:line="240" w:lineRule="auto"/>
        <w:ind w:firstLine="0"/>
        <w:rPr>
          <w:rFonts w:eastAsia="Times New Roman"/>
          <w:color w:val="000000" w:themeColor="text1"/>
          <w:sz w:val="20"/>
          <w:szCs w:val="20"/>
          <w:lang w:val="en-GB" w:eastAsia="pt-BR"/>
        </w:rPr>
      </w:pPr>
    </w:p>
    <w:p w14:paraId="623CFDD9" w14:textId="77777777" w:rsidR="00056136" w:rsidRPr="00B802F1" w:rsidRDefault="00614C3E">
      <w:pPr>
        <w:spacing w:line="240" w:lineRule="auto"/>
        <w:ind w:firstLine="0"/>
        <w:rPr>
          <w:rFonts w:eastAsia="Times New Roman"/>
          <w:color w:val="000000" w:themeColor="text1"/>
          <w:sz w:val="20"/>
          <w:szCs w:val="20"/>
          <w:shd w:val="clear" w:color="auto" w:fill="FFFFFF"/>
          <w:lang w:eastAsia="pt-BR"/>
        </w:rPr>
      </w:pPr>
      <w:r w:rsidRPr="00606352">
        <w:rPr>
          <w:color w:val="000000" w:themeColor="text1"/>
          <w:sz w:val="20"/>
          <w:szCs w:val="20"/>
          <w:lang w:val="en-GB"/>
        </w:rPr>
        <w:t xml:space="preserve">BELLO, C.; GALETTI, M.; PIZO, M. A.; MAGNAGO, L. F. S.; ROCHA, M. F.; LIMA, R. A. F.; PERES, C. A.; OVASKAINEN, O.; JORDANO, P. </w:t>
      </w:r>
      <w:r w:rsidRPr="00606352">
        <w:rPr>
          <w:rFonts w:eastAsia="Times New Roman"/>
          <w:color w:val="000000" w:themeColor="text1"/>
          <w:sz w:val="20"/>
          <w:szCs w:val="20"/>
          <w:shd w:val="clear" w:color="auto" w:fill="FFFFFF"/>
          <w:lang w:val="en-GB" w:eastAsia="pt-BR"/>
        </w:rPr>
        <w:t xml:space="preserve">Defaunation affects carbon storage in tropical forests. </w:t>
      </w:r>
      <w:r w:rsidRPr="00B802F1">
        <w:rPr>
          <w:rFonts w:eastAsia="Times New Roman"/>
          <w:b/>
          <w:bCs/>
          <w:color w:val="000000" w:themeColor="text1"/>
          <w:sz w:val="20"/>
          <w:szCs w:val="20"/>
          <w:shd w:val="clear" w:color="auto" w:fill="FFFFFF"/>
          <w:lang w:eastAsia="pt-BR"/>
        </w:rPr>
        <w:t xml:space="preserve">Science </w:t>
      </w:r>
      <w:proofErr w:type="spellStart"/>
      <w:r w:rsidRPr="00B802F1">
        <w:rPr>
          <w:rFonts w:eastAsia="Times New Roman"/>
          <w:b/>
          <w:bCs/>
          <w:color w:val="000000" w:themeColor="text1"/>
          <w:sz w:val="20"/>
          <w:szCs w:val="20"/>
          <w:shd w:val="clear" w:color="auto" w:fill="FFFFFF"/>
          <w:lang w:eastAsia="pt-BR"/>
        </w:rPr>
        <w:t>Advances</w:t>
      </w:r>
      <w:proofErr w:type="spellEnd"/>
      <w:r w:rsidRPr="00B802F1">
        <w:rPr>
          <w:rFonts w:eastAsia="Times New Roman"/>
          <w:color w:val="000000" w:themeColor="text1"/>
          <w:sz w:val="20"/>
          <w:szCs w:val="20"/>
          <w:shd w:val="clear" w:color="auto" w:fill="FFFFFF"/>
          <w:lang w:eastAsia="pt-BR"/>
        </w:rPr>
        <w:t>, v. 1, n. 11, p. e1501105, 2015.</w:t>
      </w:r>
    </w:p>
    <w:p w14:paraId="25A29C3B" w14:textId="77777777" w:rsidR="00056136" w:rsidRPr="00B802F1" w:rsidRDefault="00056136">
      <w:pPr>
        <w:spacing w:line="240" w:lineRule="auto"/>
        <w:ind w:firstLine="0"/>
        <w:rPr>
          <w:rFonts w:eastAsia="Times New Roman"/>
          <w:color w:val="000000" w:themeColor="text1"/>
          <w:sz w:val="20"/>
          <w:szCs w:val="20"/>
          <w:shd w:val="clear" w:color="auto" w:fill="FFFFFF"/>
          <w:lang w:eastAsia="pt-BR"/>
        </w:rPr>
      </w:pPr>
    </w:p>
    <w:p w14:paraId="4DB75914" w14:textId="73CEBE21" w:rsidR="0026575A" w:rsidRDefault="0026575A">
      <w:pPr>
        <w:spacing w:line="240" w:lineRule="auto"/>
        <w:ind w:firstLine="0"/>
        <w:rPr>
          <w:rFonts w:eastAsia="Times New Roman"/>
          <w:color w:val="000000" w:themeColor="text1"/>
          <w:sz w:val="20"/>
          <w:szCs w:val="20"/>
          <w:shd w:val="clear" w:color="auto" w:fill="FFFFFF"/>
          <w:lang w:val="en-GB" w:eastAsia="pt-BR"/>
        </w:rPr>
      </w:pPr>
      <w:r w:rsidRPr="0026575A">
        <w:rPr>
          <w:rFonts w:eastAsia="Times New Roman"/>
          <w:color w:val="000000" w:themeColor="text1"/>
          <w:sz w:val="20"/>
          <w:szCs w:val="20"/>
          <w:shd w:val="clear" w:color="auto" w:fill="FFFFFF"/>
          <w:lang w:eastAsia="pt-BR"/>
        </w:rPr>
        <w:t xml:space="preserve">BASTOS, A. L.; SASSI, C.; SOUSA, M. G.; BIONDO, A. W.; BAZZETTO, A. V. P. A tragédia de Mariana, MG, relembra a importância da medicina veterinária de desastres. </w:t>
      </w:r>
      <w:proofErr w:type="spellStart"/>
      <w:r w:rsidRPr="00B802F1">
        <w:rPr>
          <w:rFonts w:eastAsia="Times New Roman"/>
          <w:b/>
          <w:bCs/>
          <w:color w:val="000000" w:themeColor="text1"/>
          <w:sz w:val="20"/>
          <w:szCs w:val="20"/>
          <w:shd w:val="clear" w:color="auto" w:fill="FFFFFF"/>
          <w:lang w:val="en-US" w:eastAsia="pt-BR"/>
        </w:rPr>
        <w:t>Clínica</w:t>
      </w:r>
      <w:proofErr w:type="spellEnd"/>
      <w:r w:rsidRPr="00B802F1">
        <w:rPr>
          <w:rFonts w:eastAsia="Times New Roman"/>
          <w:b/>
          <w:bCs/>
          <w:color w:val="000000" w:themeColor="text1"/>
          <w:sz w:val="20"/>
          <w:szCs w:val="20"/>
          <w:shd w:val="clear" w:color="auto" w:fill="FFFFFF"/>
          <w:lang w:val="en-US" w:eastAsia="pt-BR"/>
        </w:rPr>
        <w:t xml:space="preserve"> </w:t>
      </w:r>
      <w:proofErr w:type="spellStart"/>
      <w:r w:rsidRPr="00B802F1">
        <w:rPr>
          <w:rFonts w:eastAsia="Times New Roman"/>
          <w:b/>
          <w:bCs/>
          <w:color w:val="000000" w:themeColor="text1"/>
          <w:sz w:val="20"/>
          <w:szCs w:val="20"/>
          <w:shd w:val="clear" w:color="auto" w:fill="FFFFFF"/>
          <w:lang w:val="en-US" w:eastAsia="pt-BR"/>
        </w:rPr>
        <w:t>Veterinária</w:t>
      </w:r>
      <w:proofErr w:type="spellEnd"/>
      <w:r w:rsidRPr="00B802F1">
        <w:rPr>
          <w:rFonts w:eastAsia="Times New Roman"/>
          <w:color w:val="000000" w:themeColor="text1"/>
          <w:sz w:val="20"/>
          <w:szCs w:val="20"/>
          <w:shd w:val="clear" w:color="auto" w:fill="FFFFFF"/>
          <w:lang w:val="en-US" w:eastAsia="pt-BR"/>
        </w:rPr>
        <w:t xml:space="preserve">, </w:t>
      </w:r>
      <w:proofErr w:type="spellStart"/>
      <w:r w:rsidRPr="00B802F1">
        <w:rPr>
          <w:rFonts w:eastAsia="Times New Roman"/>
          <w:color w:val="000000" w:themeColor="text1"/>
          <w:sz w:val="20"/>
          <w:szCs w:val="20"/>
          <w:shd w:val="clear" w:color="auto" w:fill="FFFFFF"/>
          <w:lang w:val="en-US" w:eastAsia="pt-BR"/>
        </w:rPr>
        <w:t>ano</w:t>
      </w:r>
      <w:proofErr w:type="spellEnd"/>
      <w:r w:rsidRPr="00B802F1">
        <w:rPr>
          <w:rFonts w:eastAsia="Times New Roman"/>
          <w:color w:val="000000" w:themeColor="text1"/>
          <w:sz w:val="20"/>
          <w:szCs w:val="20"/>
          <w:shd w:val="clear" w:color="auto" w:fill="FFFFFF"/>
          <w:lang w:val="en-US" w:eastAsia="pt-BR"/>
        </w:rPr>
        <w:t xml:space="preserve"> XXI, v. 120, p. 24-30, 2016.</w:t>
      </w:r>
    </w:p>
    <w:p w14:paraId="33F79823" w14:textId="77777777" w:rsidR="0026575A" w:rsidRPr="00606352" w:rsidRDefault="0026575A">
      <w:pPr>
        <w:spacing w:line="240" w:lineRule="auto"/>
        <w:ind w:firstLine="0"/>
        <w:rPr>
          <w:rFonts w:eastAsia="Times New Roman"/>
          <w:color w:val="000000" w:themeColor="text1"/>
          <w:sz w:val="20"/>
          <w:szCs w:val="20"/>
          <w:shd w:val="clear" w:color="auto" w:fill="FFFFFF"/>
          <w:lang w:val="en-GB" w:eastAsia="pt-BR"/>
        </w:rPr>
      </w:pPr>
    </w:p>
    <w:p w14:paraId="261A4EFE" w14:textId="33DDC124" w:rsidR="00056136" w:rsidRPr="00606352" w:rsidRDefault="00614C3E">
      <w:pPr>
        <w:spacing w:line="240" w:lineRule="auto"/>
        <w:ind w:firstLine="0"/>
        <w:rPr>
          <w:color w:val="000000" w:themeColor="text1"/>
          <w:sz w:val="20"/>
          <w:szCs w:val="20"/>
          <w:lang w:val="en-US"/>
        </w:rPr>
      </w:pPr>
      <w:r w:rsidRPr="00606352">
        <w:rPr>
          <w:color w:val="000000" w:themeColor="text1"/>
          <w:sz w:val="20"/>
          <w:szCs w:val="20"/>
          <w:lang w:val="en-US"/>
        </w:rPr>
        <w:t xml:space="preserve">BRYANT, S. No way would we put them down: Animals still homeless after </w:t>
      </w:r>
      <w:proofErr w:type="spellStart"/>
      <w:r w:rsidRPr="00606352">
        <w:rPr>
          <w:color w:val="000000" w:themeColor="text1"/>
          <w:sz w:val="20"/>
          <w:szCs w:val="20"/>
          <w:lang w:val="en-US"/>
        </w:rPr>
        <w:t>Katrina.</w:t>
      </w:r>
      <w:r w:rsidRPr="00606352">
        <w:rPr>
          <w:b/>
          <w:bCs/>
          <w:color w:val="000000" w:themeColor="text1"/>
          <w:sz w:val="20"/>
          <w:szCs w:val="20"/>
          <w:lang w:val="en-US"/>
        </w:rPr>
        <w:t>Houston</w:t>
      </w:r>
      <w:proofErr w:type="spellEnd"/>
      <w:r w:rsidRPr="00606352">
        <w:rPr>
          <w:b/>
          <w:bCs/>
          <w:color w:val="000000" w:themeColor="text1"/>
          <w:sz w:val="20"/>
          <w:szCs w:val="20"/>
          <w:lang w:val="en-US"/>
        </w:rPr>
        <w:t xml:space="preserve"> Chronicle, April</w:t>
      </w:r>
      <w:r w:rsidRPr="00606352">
        <w:rPr>
          <w:color w:val="000000" w:themeColor="text1"/>
          <w:sz w:val="20"/>
          <w:szCs w:val="20"/>
          <w:lang w:val="en-US"/>
        </w:rPr>
        <w:t>, v. 22, 2006.</w:t>
      </w:r>
    </w:p>
    <w:p w14:paraId="5A554030" w14:textId="77777777" w:rsidR="00056136" w:rsidRDefault="00056136">
      <w:pPr>
        <w:spacing w:line="240" w:lineRule="auto"/>
        <w:ind w:firstLine="0"/>
        <w:rPr>
          <w:color w:val="000000" w:themeColor="text1"/>
          <w:sz w:val="20"/>
          <w:szCs w:val="20"/>
          <w:lang w:val="en-US"/>
        </w:rPr>
      </w:pPr>
    </w:p>
    <w:p w14:paraId="022C634A" w14:textId="2CF1A41C" w:rsidR="00517C14" w:rsidRPr="00757A9D" w:rsidRDefault="00517C14">
      <w:pPr>
        <w:spacing w:line="240" w:lineRule="auto"/>
        <w:ind w:firstLine="0"/>
        <w:rPr>
          <w:color w:val="000000" w:themeColor="text1"/>
          <w:sz w:val="20"/>
          <w:szCs w:val="20"/>
        </w:rPr>
      </w:pPr>
      <w:r w:rsidRPr="00517C14">
        <w:rPr>
          <w:color w:val="000000" w:themeColor="text1"/>
          <w:sz w:val="20"/>
          <w:szCs w:val="20"/>
          <w:lang w:val="en-US"/>
        </w:rPr>
        <w:t xml:space="preserve">CORNELIUS, S. </w:t>
      </w:r>
      <w:r w:rsidRPr="00517C14">
        <w:rPr>
          <w:b/>
          <w:bCs/>
          <w:color w:val="000000" w:themeColor="text1"/>
          <w:sz w:val="20"/>
          <w:szCs w:val="20"/>
          <w:lang w:val="en-US"/>
        </w:rPr>
        <w:t>The impact of climate change on species.</w:t>
      </w:r>
      <w:r w:rsidRPr="00517C14">
        <w:rPr>
          <w:color w:val="000000" w:themeColor="text1"/>
          <w:sz w:val="20"/>
          <w:szCs w:val="20"/>
          <w:lang w:val="en-US"/>
        </w:rPr>
        <w:t xml:space="preserve"> </w:t>
      </w:r>
      <w:r w:rsidRPr="00517C14">
        <w:rPr>
          <w:color w:val="000000" w:themeColor="text1"/>
          <w:sz w:val="20"/>
          <w:szCs w:val="20"/>
        </w:rPr>
        <w:t xml:space="preserve">World </w:t>
      </w:r>
      <w:proofErr w:type="spellStart"/>
      <w:r w:rsidRPr="00517C14">
        <w:rPr>
          <w:color w:val="000000" w:themeColor="text1"/>
          <w:sz w:val="20"/>
          <w:szCs w:val="20"/>
        </w:rPr>
        <w:t>Wildlife</w:t>
      </w:r>
      <w:proofErr w:type="spellEnd"/>
      <w:r w:rsidRPr="00517C14">
        <w:rPr>
          <w:color w:val="000000" w:themeColor="text1"/>
          <w:sz w:val="20"/>
          <w:szCs w:val="20"/>
        </w:rPr>
        <w:t xml:space="preserve"> Fund UK, 2015.</w:t>
      </w:r>
    </w:p>
    <w:p w14:paraId="53AE40F2" w14:textId="77777777" w:rsidR="00517C14" w:rsidRPr="00757A9D" w:rsidRDefault="00517C14">
      <w:pPr>
        <w:spacing w:line="240" w:lineRule="auto"/>
        <w:ind w:firstLine="0"/>
        <w:rPr>
          <w:color w:val="000000" w:themeColor="text1"/>
          <w:sz w:val="20"/>
          <w:szCs w:val="20"/>
        </w:rPr>
      </w:pPr>
    </w:p>
    <w:p w14:paraId="138C4A15" w14:textId="53155CC6" w:rsidR="00056136" w:rsidRPr="00065F68" w:rsidRDefault="00606352">
      <w:pPr>
        <w:spacing w:line="240" w:lineRule="auto"/>
        <w:ind w:firstLine="0"/>
        <w:rPr>
          <w:color w:val="000000" w:themeColor="text1"/>
          <w:sz w:val="20"/>
          <w:szCs w:val="20"/>
        </w:rPr>
      </w:pPr>
      <w:r w:rsidRPr="00606352">
        <w:rPr>
          <w:color w:val="000000" w:themeColor="text1"/>
          <w:sz w:val="20"/>
          <w:szCs w:val="20"/>
        </w:rPr>
        <w:t>CONRADO</w:t>
      </w:r>
      <w:r w:rsidR="00614C3E" w:rsidRPr="00606352">
        <w:rPr>
          <w:color w:val="000000" w:themeColor="text1"/>
          <w:sz w:val="20"/>
          <w:szCs w:val="20"/>
        </w:rPr>
        <w:t xml:space="preserve">, D.; Munhoz, D.E.A.; Santos, M.C, Mello, R.F.L.; Silva, V.B. Vulnerabilidade às Mudanças Climáticas. In: Carbono: desenvolvimento tecnológico, aplicação e mercado global, 2006, Curitiba, </w:t>
      </w:r>
      <w:r w:rsidR="00614C3E" w:rsidRPr="00606352">
        <w:rPr>
          <w:b/>
          <w:bCs/>
          <w:color w:val="000000" w:themeColor="text1"/>
          <w:sz w:val="20"/>
          <w:szCs w:val="20"/>
        </w:rPr>
        <w:t>Anais...</w:t>
      </w:r>
      <w:r w:rsidR="00614C3E" w:rsidRPr="00606352">
        <w:rPr>
          <w:color w:val="000000" w:themeColor="text1"/>
          <w:sz w:val="20"/>
          <w:szCs w:val="20"/>
        </w:rPr>
        <w:t xml:space="preserve"> </w:t>
      </w:r>
      <w:r w:rsidR="00614C3E" w:rsidRPr="00065F68">
        <w:rPr>
          <w:color w:val="000000" w:themeColor="text1"/>
          <w:sz w:val="20"/>
          <w:szCs w:val="20"/>
        </w:rPr>
        <w:t xml:space="preserve">Curitiba, </w:t>
      </w:r>
      <w:proofErr w:type="spellStart"/>
      <w:r w:rsidR="00614C3E" w:rsidRPr="00065F68">
        <w:rPr>
          <w:color w:val="000000" w:themeColor="text1"/>
          <w:sz w:val="20"/>
          <w:szCs w:val="20"/>
        </w:rPr>
        <w:t>Brazil</w:t>
      </w:r>
      <w:proofErr w:type="spellEnd"/>
      <w:r w:rsidR="00614C3E" w:rsidRPr="00065F68">
        <w:rPr>
          <w:color w:val="000000" w:themeColor="text1"/>
          <w:sz w:val="20"/>
          <w:szCs w:val="20"/>
        </w:rPr>
        <w:t xml:space="preserve"> :UFPR/</w:t>
      </w:r>
      <w:proofErr w:type="spellStart"/>
      <w:r w:rsidR="00614C3E" w:rsidRPr="00065F68">
        <w:rPr>
          <w:color w:val="000000" w:themeColor="text1"/>
          <w:sz w:val="20"/>
          <w:szCs w:val="20"/>
        </w:rPr>
        <w:t>Ecoplan</w:t>
      </w:r>
      <w:proofErr w:type="spellEnd"/>
      <w:r w:rsidR="00614C3E" w:rsidRPr="00065F68">
        <w:rPr>
          <w:color w:val="000000" w:themeColor="text1"/>
          <w:sz w:val="20"/>
          <w:szCs w:val="20"/>
        </w:rPr>
        <w:t>, 2006. p. 80–92.</w:t>
      </w:r>
    </w:p>
    <w:p w14:paraId="0802B68A" w14:textId="77777777" w:rsidR="00056136" w:rsidRPr="00065F68" w:rsidRDefault="00056136">
      <w:pPr>
        <w:spacing w:line="240" w:lineRule="auto"/>
        <w:ind w:firstLine="0"/>
        <w:rPr>
          <w:color w:val="000000" w:themeColor="text1"/>
          <w:sz w:val="20"/>
          <w:szCs w:val="20"/>
        </w:rPr>
      </w:pPr>
    </w:p>
    <w:p w14:paraId="08F92F9B" w14:textId="5D474896" w:rsidR="00BD4895" w:rsidRDefault="00BD4895">
      <w:pPr>
        <w:spacing w:line="240" w:lineRule="auto"/>
        <w:ind w:firstLine="0"/>
        <w:rPr>
          <w:color w:val="000000" w:themeColor="text1"/>
          <w:sz w:val="20"/>
          <w:szCs w:val="20"/>
        </w:rPr>
      </w:pPr>
      <w:r w:rsidRPr="00BD4895">
        <w:rPr>
          <w:color w:val="000000" w:themeColor="text1"/>
          <w:sz w:val="20"/>
          <w:szCs w:val="20"/>
        </w:rPr>
        <w:t xml:space="preserve">DE SOUZA, Marcos Vinícius. Medicina veterinária de mega catástrofes no Brasil: história e despreparo </w:t>
      </w:r>
      <w:proofErr w:type="spellStart"/>
      <w:r w:rsidRPr="00BD4895">
        <w:rPr>
          <w:color w:val="000000" w:themeColor="text1"/>
          <w:sz w:val="20"/>
          <w:szCs w:val="20"/>
        </w:rPr>
        <w:t>repetidos.</w:t>
      </w:r>
      <w:r w:rsidRPr="00BD4895">
        <w:rPr>
          <w:b/>
          <w:bCs/>
          <w:color w:val="000000" w:themeColor="text1"/>
          <w:sz w:val="20"/>
          <w:szCs w:val="20"/>
        </w:rPr>
        <w:t>Pubvet</w:t>
      </w:r>
      <w:proofErr w:type="spellEnd"/>
      <w:r w:rsidRPr="00BD4895">
        <w:rPr>
          <w:color w:val="000000" w:themeColor="text1"/>
          <w:sz w:val="20"/>
          <w:szCs w:val="20"/>
        </w:rPr>
        <w:t>, v. 13, p. 127, 2019.</w:t>
      </w:r>
    </w:p>
    <w:p w14:paraId="37999806" w14:textId="77777777" w:rsidR="007954E4" w:rsidRDefault="007954E4">
      <w:pPr>
        <w:spacing w:line="240" w:lineRule="auto"/>
        <w:ind w:firstLine="0"/>
        <w:rPr>
          <w:color w:val="000000" w:themeColor="text1"/>
          <w:sz w:val="20"/>
          <w:szCs w:val="20"/>
        </w:rPr>
      </w:pPr>
    </w:p>
    <w:p w14:paraId="05E159C7" w14:textId="38DE5334" w:rsidR="00757A9D" w:rsidRDefault="00757A9D">
      <w:pPr>
        <w:spacing w:line="240" w:lineRule="auto"/>
        <w:ind w:firstLine="0"/>
        <w:rPr>
          <w:color w:val="000000" w:themeColor="text1"/>
          <w:sz w:val="20"/>
          <w:szCs w:val="20"/>
        </w:rPr>
      </w:pPr>
      <w:r w:rsidRPr="00757A9D">
        <w:rPr>
          <w:color w:val="000000" w:themeColor="text1"/>
          <w:sz w:val="20"/>
          <w:szCs w:val="20"/>
        </w:rPr>
        <w:t xml:space="preserve">DÍAZ, A.; TRELLES, S.; MURILLO, J. C. </w:t>
      </w:r>
      <w:r w:rsidRPr="00757A9D">
        <w:rPr>
          <w:b/>
          <w:bCs/>
          <w:color w:val="000000" w:themeColor="text1"/>
          <w:sz w:val="20"/>
          <w:szCs w:val="20"/>
        </w:rPr>
        <w:t>A gestão do risco e a atenção de animais em situação de desastre</w:t>
      </w:r>
      <w:r w:rsidRPr="00757A9D">
        <w:rPr>
          <w:color w:val="000000" w:themeColor="text1"/>
          <w:sz w:val="20"/>
          <w:szCs w:val="20"/>
        </w:rPr>
        <w:t>. São José: IICA, 2015.</w:t>
      </w:r>
    </w:p>
    <w:p w14:paraId="2E5779B8" w14:textId="77777777" w:rsidR="00757A9D" w:rsidRDefault="00757A9D">
      <w:pPr>
        <w:spacing w:line="240" w:lineRule="auto"/>
        <w:ind w:firstLine="0"/>
        <w:rPr>
          <w:color w:val="000000" w:themeColor="text1"/>
          <w:sz w:val="20"/>
          <w:szCs w:val="20"/>
        </w:rPr>
      </w:pPr>
    </w:p>
    <w:p w14:paraId="1A69EDD5" w14:textId="77777777" w:rsidR="007954E4" w:rsidRDefault="007954E4">
      <w:pPr>
        <w:spacing w:line="240" w:lineRule="auto"/>
        <w:ind w:firstLine="0"/>
        <w:rPr>
          <w:color w:val="000000" w:themeColor="text1"/>
          <w:sz w:val="20"/>
          <w:szCs w:val="20"/>
        </w:rPr>
      </w:pPr>
      <w:r w:rsidRPr="007954E4">
        <w:rPr>
          <w:color w:val="000000" w:themeColor="text1"/>
          <w:sz w:val="20"/>
          <w:szCs w:val="20"/>
        </w:rPr>
        <w:t xml:space="preserve">FREITAS, C. M.; BARCELLOS, C.; ASMUS, C. I. R. F.; SILVA, M. A.; XAVIER, D. R. </w:t>
      </w:r>
      <w:r w:rsidRPr="007954E4">
        <w:rPr>
          <w:b/>
          <w:bCs/>
          <w:color w:val="000000" w:themeColor="text1"/>
          <w:sz w:val="20"/>
          <w:szCs w:val="20"/>
        </w:rPr>
        <w:t>Da Samarco em Mariana à Vale em Brumadinho: desastres em barragens de mineração e Saúde Coletiva</w:t>
      </w:r>
      <w:r w:rsidRPr="007954E4">
        <w:rPr>
          <w:color w:val="000000" w:themeColor="text1"/>
          <w:sz w:val="20"/>
          <w:szCs w:val="20"/>
        </w:rPr>
        <w:t xml:space="preserve">. </w:t>
      </w:r>
      <w:r w:rsidRPr="007954E4">
        <w:rPr>
          <w:i/>
          <w:iCs/>
          <w:color w:val="000000" w:themeColor="text1"/>
          <w:sz w:val="20"/>
          <w:szCs w:val="20"/>
        </w:rPr>
        <w:t>Cadernos de Saúde Pública</w:t>
      </w:r>
      <w:r w:rsidRPr="007954E4">
        <w:rPr>
          <w:color w:val="000000" w:themeColor="text1"/>
          <w:sz w:val="20"/>
          <w:szCs w:val="20"/>
        </w:rPr>
        <w:t>, v. 35, p. e00052519, 2019.</w:t>
      </w:r>
    </w:p>
    <w:p w14:paraId="1FE57802" w14:textId="77777777" w:rsidR="007954E4" w:rsidRDefault="007954E4">
      <w:pPr>
        <w:spacing w:line="240" w:lineRule="auto"/>
        <w:ind w:firstLine="0"/>
        <w:rPr>
          <w:color w:val="000000" w:themeColor="text1"/>
          <w:sz w:val="20"/>
          <w:szCs w:val="20"/>
        </w:rPr>
      </w:pPr>
    </w:p>
    <w:p w14:paraId="5B234275" w14:textId="12B87969" w:rsidR="007954E4" w:rsidRDefault="007954E4">
      <w:pPr>
        <w:spacing w:line="240" w:lineRule="auto"/>
        <w:ind w:firstLine="0"/>
        <w:rPr>
          <w:color w:val="000000" w:themeColor="text1"/>
          <w:sz w:val="20"/>
          <w:szCs w:val="20"/>
        </w:rPr>
      </w:pPr>
      <w:r w:rsidRPr="007954E4">
        <w:rPr>
          <w:color w:val="000000" w:themeColor="text1"/>
          <w:sz w:val="20"/>
          <w:szCs w:val="20"/>
        </w:rPr>
        <w:t xml:space="preserve">FREITAS, C. M.; PEREIRA, A. M. M.; MACHADO, C. V. </w:t>
      </w:r>
      <w:r w:rsidRPr="007954E4">
        <w:rPr>
          <w:b/>
          <w:bCs/>
          <w:color w:val="000000" w:themeColor="text1"/>
          <w:sz w:val="20"/>
          <w:szCs w:val="20"/>
        </w:rPr>
        <w:t>A resposta do Brasil à pandemia de Covid-19 em um contexto de crise e desigualdades</w:t>
      </w:r>
      <w:r w:rsidRPr="007954E4">
        <w:rPr>
          <w:color w:val="000000" w:themeColor="text1"/>
          <w:sz w:val="20"/>
          <w:szCs w:val="20"/>
        </w:rPr>
        <w:t xml:space="preserve">. In: MACHADO, C. V.; PEREIRA, A. M. M.; FREITAS, C. M. (Eds.). </w:t>
      </w:r>
      <w:r w:rsidRPr="007954E4">
        <w:rPr>
          <w:i/>
          <w:iCs/>
          <w:color w:val="000000" w:themeColor="text1"/>
          <w:sz w:val="20"/>
          <w:szCs w:val="20"/>
        </w:rPr>
        <w:t>Políticas e sistemas de saúde em tempos de pandemia: nove países, muitas lições</w:t>
      </w:r>
      <w:r w:rsidRPr="007954E4">
        <w:rPr>
          <w:color w:val="000000" w:themeColor="text1"/>
          <w:sz w:val="20"/>
          <w:szCs w:val="20"/>
        </w:rPr>
        <w:t>. Rio de Janeiro: Observatório Covid-19 Fiocruz/Editora Fiocruz, 2022. p. 295-322.</w:t>
      </w:r>
    </w:p>
    <w:p w14:paraId="4BCDB101" w14:textId="77777777" w:rsidR="007954E4" w:rsidRDefault="007954E4">
      <w:pPr>
        <w:spacing w:line="240" w:lineRule="auto"/>
        <w:ind w:firstLine="0"/>
        <w:rPr>
          <w:color w:val="000000" w:themeColor="text1"/>
          <w:sz w:val="20"/>
          <w:szCs w:val="20"/>
        </w:rPr>
      </w:pPr>
    </w:p>
    <w:p w14:paraId="61E930F7" w14:textId="77777777" w:rsidR="007954E4" w:rsidRPr="00B802F1" w:rsidRDefault="007954E4">
      <w:pPr>
        <w:spacing w:line="240" w:lineRule="auto"/>
        <w:ind w:firstLine="0"/>
        <w:rPr>
          <w:color w:val="000000" w:themeColor="text1"/>
          <w:sz w:val="20"/>
          <w:szCs w:val="20"/>
          <w:lang w:val="en-US"/>
        </w:rPr>
      </w:pPr>
      <w:r w:rsidRPr="007954E4">
        <w:rPr>
          <w:color w:val="000000" w:themeColor="text1"/>
          <w:sz w:val="20"/>
          <w:szCs w:val="20"/>
        </w:rPr>
        <w:lastRenderedPageBreak/>
        <w:t xml:space="preserve">FREITAS, Carlos Machado de. </w:t>
      </w:r>
      <w:r w:rsidRPr="007954E4">
        <w:rPr>
          <w:b/>
          <w:bCs/>
          <w:color w:val="000000" w:themeColor="text1"/>
          <w:sz w:val="20"/>
          <w:szCs w:val="20"/>
        </w:rPr>
        <w:t>Desastres e icebergs: precisamos ir além</w:t>
      </w:r>
      <w:r w:rsidRPr="007954E4">
        <w:rPr>
          <w:color w:val="000000" w:themeColor="text1"/>
          <w:sz w:val="20"/>
          <w:szCs w:val="20"/>
        </w:rPr>
        <w:t xml:space="preserve">. </w:t>
      </w:r>
      <w:r w:rsidRPr="007954E4">
        <w:rPr>
          <w:i/>
          <w:iCs/>
          <w:color w:val="000000" w:themeColor="text1"/>
          <w:sz w:val="20"/>
          <w:szCs w:val="20"/>
        </w:rPr>
        <w:t>Cadernos de Saúde Pública</w:t>
      </w:r>
      <w:r w:rsidRPr="007954E4">
        <w:rPr>
          <w:color w:val="000000" w:themeColor="text1"/>
          <w:sz w:val="20"/>
          <w:szCs w:val="20"/>
        </w:rPr>
        <w:t xml:space="preserve">, Rio de Janeiro, v. 39, n. 4, e00052523, 2023. </w:t>
      </w:r>
      <w:proofErr w:type="spellStart"/>
      <w:r w:rsidRPr="00B802F1">
        <w:rPr>
          <w:color w:val="000000" w:themeColor="text1"/>
          <w:sz w:val="20"/>
          <w:szCs w:val="20"/>
          <w:lang w:val="en-US"/>
        </w:rPr>
        <w:t>Disponível</w:t>
      </w:r>
      <w:proofErr w:type="spellEnd"/>
      <w:r w:rsidRPr="00B802F1">
        <w:rPr>
          <w:color w:val="000000" w:themeColor="text1"/>
          <w:sz w:val="20"/>
          <w:szCs w:val="20"/>
          <w:lang w:val="en-US"/>
        </w:rPr>
        <w:t xml:space="preserve"> </w:t>
      </w:r>
      <w:proofErr w:type="spellStart"/>
      <w:r w:rsidRPr="00B802F1">
        <w:rPr>
          <w:color w:val="000000" w:themeColor="text1"/>
          <w:sz w:val="20"/>
          <w:szCs w:val="20"/>
          <w:lang w:val="en-US"/>
        </w:rPr>
        <w:t>em</w:t>
      </w:r>
      <w:proofErr w:type="spellEnd"/>
      <w:r w:rsidRPr="00B802F1">
        <w:rPr>
          <w:color w:val="000000" w:themeColor="text1"/>
          <w:sz w:val="20"/>
          <w:szCs w:val="20"/>
          <w:lang w:val="en-US"/>
        </w:rPr>
        <w:t xml:space="preserve">: https://doi.org/10.1590/0102-311XPT052523. </w:t>
      </w:r>
      <w:proofErr w:type="spellStart"/>
      <w:r w:rsidRPr="00B802F1">
        <w:rPr>
          <w:color w:val="000000" w:themeColor="text1"/>
          <w:sz w:val="20"/>
          <w:szCs w:val="20"/>
          <w:lang w:val="en-US"/>
        </w:rPr>
        <w:t>Acesso</w:t>
      </w:r>
      <w:proofErr w:type="spellEnd"/>
      <w:r w:rsidRPr="00B802F1">
        <w:rPr>
          <w:color w:val="000000" w:themeColor="text1"/>
          <w:sz w:val="20"/>
          <w:szCs w:val="20"/>
          <w:lang w:val="en-US"/>
        </w:rPr>
        <w:t xml:space="preserve"> </w:t>
      </w:r>
      <w:proofErr w:type="spellStart"/>
      <w:r w:rsidRPr="00B802F1">
        <w:rPr>
          <w:color w:val="000000" w:themeColor="text1"/>
          <w:sz w:val="20"/>
          <w:szCs w:val="20"/>
          <w:lang w:val="en-US"/>
        </w:rPr>
        <w:t>em</w:t>
      </w:r>
      <w:proofErr w:type="spellEnd"/>
      <w:r w:rsidRPr="00B802F1">
        <w:rPr>
          <w:color w:val="000000" w:themeColor="text1"/>
          <w:sz w:val="20"/>
          <w:szCs w:val="20"/>
          <w:lang w:val="en-US"/>
        </w:rPr>
        <w:t xml:space="preserve">: 8 </w:t>
      </w:r>
      <w:proofErr w:type="spellStart"/>
      <w:r w:rsidRPr="00B802F1">
        <w:rPr>
          <w:color w:val="000000" w:themeColor="text1"/>
          <w:sz w:val="20"/>
          <w:szCs w:val="20"/>
          <w:lang w:val="en-US"/>
        </w:rPr>
        <w:t>jan.</w:t>
      </w:r>
      <w:proofErr w:type="spellEnd"/>
      <w:r w:rsidRPr="00B802F1">
        <w:rPr>
          <w:color w:val="000000" w:themeColor="text1"/>
          <w:sz w:val="20"/>
          <w:szCs w:val="20"/>
          <w:lang w:val="en-US"/>
        </w:rPr>
        <w:t xml:space="preserve"> 2025.</w:t>
      </w:r>
    </w:p>
    <w:p w14:paraId="7D7A28BD" w14:textId="77777777" w:rsidR="00056136" w:rsidRPr="00606352" w:rsidRDefault="00614C3E">
      <w:pPr>
        <w:spacing w:line="240" w:lineRule="auto"/>
        <w:ind w:firstLine="0"/>
        <w:rPr>
          <w:color w:val="000000" w:themeColor="text1"/>
          <w:sz w:val="20"/>
          <w:szCs w:val="20"/>
        </w:rPr>
      </w:pPr>
      <w:r w:rsidRPr="00606352">
        <w:rPr>
          <w:color w:val="000000" w:themeColor="text1"/>
          <w:sz w:val="20"/>
          <w:szCs w:val="20"/>
          <w:lang w:val="en-US"/>
        </w:rPr>
        <w:t>IRVINE, L. Ready or not: Evacuating an animal shelter during a mock emergency. </w:t>
      </w:r>
      <w:proofErr w:type="spellStart"/>
      <w:r w:rsidRPr="00606352">
        <w:rPr>
          <w:b/>
          <w:bCs/>
          <w:color w:val="000000" w:themeColor="text1"/>
          <w:sz w:val="20"/>
          <w:szCs w:val="20"/>
        </w:rPr>
        <w:t>Anthrozoös</w:t>
      </w:r>
      <w:proofErr w:type="spellEnd"/>
      <w:r w:rsidRPr="00606352">
        <w:rPr>
          <w:color w:val="000000" w:themeColor="text1"/>
          <w:sz w:val="20"/>
          <w:szCs w:val="20"/>
        </w:rPr>
        <w:t>, v. 20, n. 4, p. 355-364, 2007.</w:t>
      </w:r>
    </w:p>
    <w:p w14:paraId="5279DEC2" w14:textId="77777777" w:rsidR="00056136" w:rsidRPr="00606352" w:rsidRDefault="00056136">
      <w:pPr>
        <w:spacing w:line="240" w:lineRule="auto"/>
        <w:ind w:firstLine="0"/>
        <w:rPr>
          <w:color w:val="000000" w:themeColor="text1"/>
          <w:sz w:val="20"/>
          <w:szCs w:val="20"/>
        </w:rPr>
      </w:pPr>
    </w:p>
    <w:p w14:paraId="28639B4F" w14:textId="77777777" w:rsidR="00056136" w:rsidRDefault="00056136">
      <w:pPr>
        <w:spacing w:line="240" w:lineRule="auto"/>
        <w:ind w:firstLine="0"/>
        <w:rPr>
          <w:color w:val="000000" w:themeColor="text1"/>
          <w:sz w:val="20"/>
          <w:szCs w:val="20"/>
        </w:rPr>
      </w:pPr>
    </w:p>
    <w:p w14:paraId="7018CB61" w14:textId="4A167F98" w:rsidR="00582139" w:rsidRDefault="00582139">
      <w:pPr>
        <w:spacing w:line="240" w:lineRule="auto"/>
        <w:ind w:firstLine="0"/>
        <w:rPr>
          <w:color w:val="000000" w:themeColor="text1"/>
          <w:sz w:val="20"/>
          <w:szCs w:val="20"/>
        </w:rPr>
      </w:pPr>
      <w:r w:rsidRPr="00582139">
        <w:rPr>
          <w:color w:val="000000" w:themeColor="text1"/>
          <w:sz w:val="20"/>
          <w:szCs w:val="20"/>
        </w:rPr>
        <w:t xml:space="preserve">GOMES, T.; BRANDÃO, T. </w:t>
      </w:r>
      <w:r w:rsidRPr="00582139">
        <w:rPr>
          <w:b/>
          <w:bCs/>
          <w:color w:val="000000" w:themeColor="text1"/>
          <w:sz w:val="20"/>
          <w:szCs w:val="20"/>
        </w:rPr>
        <w:t>Laudo aponta que instabilidade no Pinheiro é proveniente de extração de sal-gema.</w:t>
      </w:r>
      <w:r w:rsidRPr="00582139">
        <w:rPr>
          <w:color w:val="000000" w:themeColor="text1"/>
          <w:sz w:val="20"/>
          <w:szCs w:val="20"/>
        </w:rPr>
        <w:t xml:space="preserve"> 2019.</w:t>
      </w:r>
    </w:p>
    <w:p w14:paraId="512F8458" w14:textId="77777777" w:rsidR="00582139" w:rsidRDefault="00582139">
      <w:pPr>
        <w:spacing w:line="240" w:lineRule="auto"/>
        <w:ind w:firstLine="0"/>
        <w:rPr>
          <w:color w:val="000000" w:themeColor="text1"/>
          <w:sz w:val="20"/>
          <w:szCs w:val="20"/>
        </w:rPr>
      </w:pPr>
    </w:p>
    <w:p w14:paraId="6F326141" w14:textId="431CE965" w:rsidR="003F4D18" w:rsidRPr="003F4D18" w:rsidRDefault="003F4D18" w:rsidP="003F4D18">
      <w:pPr>
        <w:spacing w:line="240" w:lineRule="auto"/>
        <w:ind w:firstLine="0"/>
        <w:rPr>
          <w:color w:val="000000" w:themeColor="text1"/>
          <w:sz w:val="20"/>
          <w:szCs w:val="20"/>
          <w:lang w:val="en-US"/>
        </w:rPr>
      </w:pPr>
      <w:r w:rsidRPr="003F4D18">
        <w:rPr>
          <w:color w:val="000000" w:themeColor="text1"/>
          <w:sz w:val="20"/>
          <w:szCs w:val="20"/>
        </w:rPr>
        <w:t xml:space="preserve">GOMES, LB; REIS, ST; ATAYDE, IB; BASTOS, ALF; MIRANDA, CMS. </w:t>
      </w:r>
      <w:r w:rsidRPr="003F4D18">
        <w:rPr>
          <w:b/>
          <w:bCs/>
          <w:color w:val="000000" w:themeColor="text1"/>
          <w:sz w:val="20"/>
          <w:szCs w:val="20"/>
        </w:rPr>
        <w:t>Plano Nacional de Contingência de Desastres em Massa Envolvendo Animais.</w:t>
      </w:r>
      <w:r w:rsidRPr="003F4D18">
        <w:rPr>
          <w:color w:val="000000" w:themeColor="text1"/>
          <w:sz w:val="20"/>
          <w:szCs w:val="20"/>
        </w:rPr>
        <w:t xml:space="preserve"> </w:t>
      </w:r>
      <w:r w:rsidRPr="003F4D18">
        <w:rPr>
          <w:color w:val="000000" w:themeColor="text1"/>
          <w:sz w:val="20"/>
          <w:szCs w:val="20"/>
          <w:lang w:val="en-US"/>
        </w:rPr>
        <w:t>Brasília: CFMV, 2020.</w:t>
      </w:r>
    </w:p>
    <w:p w14:paraId="34E5A4D0" w14:textId="77777777" w:rsidR="003F4D18" w:rsidRPr="00757A9D" w:rsidRDefault="003F4D18">
      <w:pPr>
        <w:spacing w:line="240" w:lineRule="auto"/>
        <w:ind w:firstLine="0"/>
        <w:rPr>
          <w:color w:val="000000" w:themeColor="text1"/>
          <w:sz w:val="20"/>
          <w:szCs w:val="20"/>
          <w:lang w:val="en-US"/>
        </w:rPr>
      </w:pPr>
    </w:p>
    <w:p w14:paraId="36AE5DAE" w14:textId="167AB9DB" w:rsidR="00582139" w:rsidRPr="00757A9D" w:rsidRDefault="00582139">
      <w:pPr>
        <w:spacing w:line="240" w:lineRule="auto"/>
        <w:ind w:firstLine="0"/>
        <w:rPr>
          <w:color w:val="000000" w:themeColor="text1"/>
          <w:sz w:val="20"/>
          <w:szCs w:val="20"/>
        </w:rPr>
      </w:pPr>
      <w:r w:rsidRPr="00582139">
        <w:rPr>
          <w:color w:val="000000" w:themeColor="text1"/>
          <w:sz w:val="20"/>
          <w:szCs w:val="20"/>
          <w:lang w:val="en-US"/>
        </w:rPr>
        <w:t xml:space="preserve">IRVINE, L. </w:t>
      </w:r>
      <w:r w:rsidRPr="00582139">
        <w:rPr>
          <w:b/>
          <w:bCs/>
          <w:color w:val="000000" w:themeColor="text1"/>
          <w:sz w:val="20"/>
          <w:szCs w:val="20"/>
          <w:lang w:val="en-US"/>
        </w:rPr>
        <w:t>Ready or not: evacuating an animal shelter during a mock emergency.</w:t>
      </w:r>
      <w:r w:rsidRPr="00582139">
        <w:rPr>
          <w:color w:val="000000" w:themeColor="text1"/>
          <w:sz w:val="20"/>
          <w:szCs w:val="20"/>
          <w:lang w:val="en-US"/>
        </w:rPr>
        <w:t xml:space="preserve"> </w:t>
      </w:r>
      <w:proofErr w:type="spellStart"/>
      <w:r w:rsidRPr="00757A9D">
        <w:rPr>
          <w:i/>
          <w:iCs/>
          <w:color w:val="000000" w:themeColor="text1"/>
          <w:sz w:val="20"/>
          <w:szCs w:val="20"/>
        </w:rPr>
        <w:t>Anthrozoös</w:t>
      </w:r>
      <w:proofErr w:type="spellEnd"/>
      <w:r w:rsidRPr="00757A9D">
        <w:rPr>
          <w:color w:val="000000" w:themeColor="text1"/>
          <w:sz w:val="20"/>
          <w:szCs w:val="20"/>
        </w:rPr>
        <w:t>, v. 20, n. 4, p. 355-364, 2007.</w:t>
      </w:r>
    </w:p>
    <w:p w14:paraId="64CF2CC5" w14:textId="77777777" w:rsidR="00582139" w:rsidRPr="00757A9D" w:rsidRDefault="00582139">
      <w:pPr>
        <w:spacing w:line="240" w:lineRule="auto"/>
        <w:ind w:firstLine="0"/>
        <w:rPr>
          <w:color w:val="000000" w:themeColor="text1"/>
          <w:sz w:val="20"/>
          <w:szCs w:val="20"/>
        </w:rPr>
      </w:pPr>
    </w:p>
    <w:p w14:paraId="1049EF95" w14:textId="77777777" w:rsidR="00056136" w:rsidRPr="00606352" w:rsidRDefault="00614C3E">
      <w:pPr>
        <w:spacing w:line="240" w:lineRule="auto"/>
        <w:ind w:firstLine="0"/>
        <w:rPr>
          <w:color w:val="000000" w:themeColor="text1"/>
          <w:sz w:val="20"/>
          <w:szCs w:val="20"/>
        </w:rPr>
      </w:pPr>
      <w:r w:rsidRPr="00606352">
        <w:rPr>
          <w:color w:val="000000" w:themeColor="text1"/>
          <w:sz w:val="20"/>
          <w:szCs w:val="20"/>
        </w:rPr>
        <w:t xml:space="preserve">LEMA VÉLEZ, J. I.; HERNÁNDEZ PULIDO, D. A. La </w:t>
      </w:r>
      <w:proofErr w:type="spellStart"/>
      <w:r w:rsidRPr="00606352">
        <w:rPr>
          <w:color w:val="000000" w:themeColor="text1"/>
          <w:sz w:val="20"/>
          <w:szCs w:val="20"/>
        </w:rPr>
        <w:t>importancia</w:t>
      </w:r>
      <w:proofErr w:type="spellEnd"/>
      <w:r w:rsidRPr="00606352">
        <w:rPr>
          <w:color w:val="000000" w:themeColor="text1"/>
          <w:sz w:val="20"/>
          <w:szCs w:val="20"/>
        </w:rPr>
        <w:t xml:space="preserve"> de </w:t>
      </w:r>
      <w:proofErr w:type="spellStart"/>
      <w:r w:rsidRPr="00606352">
        <w:rPr>
          <w:color w:val="000000" w:themeColor="text1"/>
          <w:sz w:val="20"/>
          <w:szCs w:val="20"/>
        </w:rPr>
        <w:t>la</w:t>
      </w:r>
      <w:proofErr w:type="spellEnd"/>
      <w:r w:rsidRPr="00606352">
        <w:rPr>
          <w:color w:val="000000" w:themeColor="text1"/>
          <w:sz w:val="20"/>
          <w:szCs w:val="20"/>
        </w:rPr>
        <w:t xml:space="preserve"> zootecnia </w:t>
      </w:r>
      <w:proofErr w:type="spellStart"/>
      <w:r w:rsidRPr="00606352">
        <w:rPr>
          <w:color w:val="000000" w:themeColor="text1"/>
          <w:sz w:val="20"/>
          <w:szCs w:val="20"/>
        </w:rPr>
        <w:t>en</w:t>
      </w:r>
      <w:proofErr w:type="spellEnd"/>
      <w:r w:rsidRPr="00606352">
        <w:rPr>
          <w:color w:val="000000" w:themeColor="text1"/>
          <w:sz w:val="20"/>
          <w:szCs w:val="20"/>
        </w:rPr>
        <w:t xml:space="preserve"> </w:t>
      </w:r>
      <w:proofErr w:type="spellStart"/>
      <w:r w:rsidRPr="00606352">
        <w:rPr>
          <w:color w:val="000000" w:themeColor="text1"/>
          <w:sz w:val="20"/>
          <w:szCs w:val="20"/>
        </w:rPr>
        <w:t>el</w:t>
      </w:r>
      <w:proofErr w:type="spellEnd"/>
      <w:r w:rsidRPr="00606352">
        <w:rPr>
          <w:color w:val="000000" w:themeColor="text1"/>
          <w:sz w:val="20"/>
          <w:szCs w:val="20"/>
        </w:rPr>
        <w:t xml:space="preserve"> manejo de </w:t>
      </w:r>
      <w:proofErr w:type="spellStart"/>
      <w:r w:rsidRPr="00606352">
        <w:rPr>
          <w:color w:val="000000" w:themeColor="text1"/>
          <w:sz w:val="20"/>
          <w:szCs w:val="20"/>
        </w:rPr>
        <w:t>los</w:t>
      </w:r>
      <w:proofErr w:type="spellEnd"/>
      <w:r w:rsidRPr="00606352">
        <w:rPr>
          <w:color w:val="000000" w:themeColor="text1"/>
          <w:sz w:val="20"/>
          <w:szCs w:val="20"/>
        </w:rPr>
        <w:t xml:space="preserve"> desastres </w:t>
      </w:r>
      <w:proofErr w:type="spellStart"/>
      <w:r w:rsidRPr="00606352">
        <w:rPr>
          <w:color w:val="000000" w:themeColor="text1"/>
          <w:sz w:val="20"/>
          <w:szCs w:val="20"/>
        </w:rPr>
        <w:t>naturales</w:t>
      </w:r>
      <w:proofErr w:type="spellEnd"/>
      <w:r w:rsidRPr="00606352">
        <w:rPr>
          <w:color w:val="000000" w:themeColor="text1"/>
          <w:sz w:val="20"/>
          <w:szCs w:val="20"/>
        </w:rPr>
        <w:t xml:space="preserve"> y antrópicos. </w:t>
      </w:r>
      <w:r w:rsidRPr="00606352">
        <w:rPr>
          <w:b/>
          <w:bCs/>
          <w:color w:val="000000" w:themeColor="text1"/>
          <w:sz w:val="20"/>
          <w:szCs w:val="20"/>
        </w:rPr>
        <w:t xml:space="preserve">Revista de </w:t>
      </w:r>
      <w:proofErr w:type="spellStart"/>
      <w:r w:rsidRPr="00606352">
        <w:rPr>
          <w:b/>
          <w:bCs/>
          <w:color w:val="000000" w:themeColor="text1"/>
          <w:sz w:val="20"/>
          <w:szCs w:val="20"/>
        </w:rPr>
        <w:t>Extensión</w:t>
      </w:r>
      <w:proofErr w:type="spellEnd"/>
      <w:r w:rsidRPr="00606352">
        <w:rPr>
          <w:b/>
          <w:bCs/>
          <w:color w:val="000000" w:themeColor="text1"/>
          <w:sz w:val="20"/>
          <w:szCs w:val="20"/>
        </w:rPr>
        <w:t xml:space="preserve"> Cultural</w:t>
      </w:r>
      <w:r w:rsidRPr="00606352">
        <w:rPr>
          <w:color w:val="000000" w:themeColor="text1"/>
          <w:sz w:val="20"/>
          <w:szCs w:val="20"/>
        </w:rPr>
        <w:t>, n. 69, p. 72-82. 2022.</w:t>
      </w:r>
    </w:p>
    <w:p w14:paraId="5AF6F783" w14:textId="77777777" w:rsidR="00056136" w:rsidRPr="00606352" w:rsidRDefault="00056136">
      <w:pPr>
        <w:spacing w:line="240" w:lineRule="auto"/>
        <w:ind w:firstLine="0"/>
        <w:rPr>
          <w:color w:val="000000" w:themeColor="text1"/>
          <w:sz w:val="20"/>
          <w:szCs w:val="20"/>
        </w:rPr>
      </w:pPr>
    </w:p>
    <w:p w14:paraId="4F824E1B" w14:textId="77777777" w:rsidR="00056136" w:rsidRPr="00606352" w:rsidRDefault="00614C3E">
      <w:pPr>
        <w:shd w:val="clear" w:color="auto" w:fill="FFFFFF"/>
        <w:spacing w:line="240" w:lineRule="auto"/>
        <w:ind w:firstLine="0"/>
        <w:rPr>
          <w:rFonts w:eastAsia="Times New Roman"/>
          <w:color w:val="000000" w:themeColor="text1"/>
          <w:sz w:val="20"/>
          <w:szCs w:val="20"/>
          <w:lang w:val="en-GB" w:eastAsia="pt-BR"/>
        </w:rPr>
      </w:pPr>
      <w:r w:rsidRPr="00606352">
        <w:rPr>
          <w:color w:val="000000" w:themeColor="text1"/>
          <w:sz w:val="20"/>
          <w:szCs w:val="20"/>
        </w:rPr>
        <w:t>MATA-LIMA, H.; ALVINO-BORBA, A.; PINHEIRO, A.; MATA-LIMA, A.; ALMEIDA, J. A.</w:t>
      </w:r>
      <w:r w:rsidRPr="00606352">
        <w:rPr>
          <w:rFonts w:eastAsia="Times New Roman"/>
          <w:color w:val="000000" w:themeColor="text1"/>
          <w:sz w:val="20"/>
          <w:szCs w:val="20"/>
          <w:lang w:eastAsia="pt-BR"/>
        </w:rPr>
        <w:t xml:space="preserve"> Impactos dos desastres naturais nos sistemas ambiental e socioeconômico: o que faz a diferença? </w:t>
      </w:r>
      <w:proofErr w:type="spellStart"/>
      <w:r w:rsidRPr="00606352">
        <w:rPr>
          <w:rFonts w:eastAsia="Times New Roman"/>
          <w:b/>
          <w:bCs/>
          <w:color w:val="000000" w:themeColor="text1"/>
          <w:sz w:val="20"/>
          <w:szCs w:val="20"/>
          <w:lang w:val="en-GB" w:eastAsia="pt-BR"/>
        </w:rPr>
        <w:t>Ambiente</w:t>
      </w:r>
      <w:proofErr w:type="spellEnd"/>
      <w:r w:rsidRPr="00606352">
        <w:rPr>
          <w:rFonts w:eastAsia="Times New Roman"/>
          <w:b/>
          <w:bCs/>
          <w:color w:val="000000" w:themeColor="text1"/>
          <w:sz w:val="20"/>
          <w:szCs w:val="20"/>
          <w:lang w:val="en-GB" w:eastAsia="pt-BR"/>
        </w:rPr>
        <w:t xml:space="preserve"> &amp; </w:t>
      </w:r>
      <w:proofErr w:type="spellStart"/>
      <w:r w:rsidRPr="00606352">
        <w:rPr>
          <w:rFonts w:eastAsia="Times New Roman"/>
          <w:b/>
          <w:bCs/>
          <w:color w:val="000000" w:themeColor="text1"/>
          <w:sz w:val="20"/>
          <w:szCs w:val="20"/>
          <w:lang w:val="en-GB" w:eastAsia="pt-BR"/>
        </w:rPr>
        <w:t>Sociedade</w:t>
      </w:r>
      <w:proofErr w:type="spellEnd"/>
      <w:r w:rsidRPr="00606352">
        <w:rPr>
          <w:rFonts w:eastAsia="Times New Roman"/>
          <w:color w:val="000000" w:themeColor="text1"/>
          <w:sz w:val="20"/>
          <w:szCs w:val="20"/>
          <w:lang w:val="en-GB" w:eastAsia="pt-BR"/>
        </w:rPr>
        <w:t xml:space="preserve">, v. 16, p. 45-64, 2013. </w:t>
      </w:r>
    </w:p>
    <w:p w14:paraId="463D34B1" w14:textId="5C29CAE0" w:rsidR="00056136" w:rsidRPr="00606352" w:rsidRDefault="001F6790">
      <w:pPr>
        <w:shd w:val="clear" w:color="auto" w:fill="FFFFFF"/>
        <w:spacing w:line="240" w:lineRule="auto"/>
        <w:ind w:firstLine="0"/>
        <w:rPr>
          <w:rFonts w:eastAsia="Times New Roman"/>
          <w:color w:val="000000" w:themeColor="text1"/>
          <w:sz w:val="20"/>
          <w:szCs w:val="20"/>
          <w:lang w:val="en-GB" w:eastAsia="pt-BR"/>
        </w:rPr>
      </w:pPr>
      <w:r>
        <w:rPr>
          <w:rFonts w:eastAsia="Times New Roman"/>
          <w:color w:val="000000" w:themeColor="text1"/>
          <w:sz w:val="20"/>
          <w:szCs w:val="20"/>
          <w:lang w:val="en-GB" w:eastAsia="pt-BR"/>
        </w:rPr>
        <w:t xml:space="preserve"> </w:t>
      </w:r>
    </w:p>
    <w:p w14:paraId="351B3BD3" w14:textId="1B0D140A" w:rsidR="00056136" w:rsidRDefault="00614C3E">
      <w:pPr>
        <w:spacing w:line="240" w:lineRule="auto"/>
        <w:ind w:firstLine="0"/>
        <w:rPr>
          <w:rFonts w:eastAsia="Times New Roman"/>
          <w:color w:val="000000" w:themeColor="text1"/>
          <w:sz w:val="20"/>
          <w:szCs w:val="20"/>
          <w:shd w:val="clear" w:color="auto" w:fill="FFFFFF"/>
          <w:lang w:val="en-GB" w:eastAsia="pt-BR"/>
        </w:rPr>
      </w:pPr>
      <w:r w:rsidRPr="00606352">
        <w:rPr>
          <w:color w:val="000000" w:themeColor="text1"/>
          <w:sz w:val="20"/>
          <w:szCs w:val="20"/>
          <w:lang w:val="en-GB"/>
        </w:rPr>
        <w:t>NEWBOLD, T.; HUDSON, L. N.; HILL, S. L. L.; CONTU, S.; LYSENKO, I.; SENIOR, R. A.; BÖRGER, L.; BENNETT, D. J.; CHOIMES, A.; COLLEN, B.; DAY, J.; DE PALMA, A.; DÍAZ, S.; ECHEVERRIA-LONDOÑO, S.; EDGAR, M. J.; FELDMAN, A.; GARON, M.; HARRISON, M. L. K.; ALHUSSEINI, T.; INGRAM, D. J.; ITESCU, Y.; KATTGE, J.; KEMP, V.; KIRKPATRICK, L.; KLEYER, M.; LAGINHA PINTO CORREIA, D.; MARTIN, C. D.; MEIRI, S.; NOVOSOLOV, M.; PAN, Y.; PHILLIPS, H. R. P.; PURVES, D. W.; ROBINSON, A.; SIMPSON, J.; TUCK, S. L.; WEIHER, E.; WHITE, H. J.; EWERS, R. M.; MACE, G. M.; SCHARLEMANN, J. P. W.; PURVIS, A.</w:t>
      </w:r>
      <w:r w:rsidRPr="00606352">
        <w:rPr>
          <w:rFonts w:eastAsia="Times New Roman"/>
          <w:color w:val="000000" w:themeColor="text1"/>
          <w:sz w:val="20"/>
          <w:szCs w:val="20"/>
          <w:shd w:val="clear" w:color="auto" w:fill="FFFFFF"/>
          <w:lang w:val="en-GB" w:eastAsia="pt-BR"/>
        </w:rPr>
        <w:t xml:space="preserve"> Global effects of land use on local terrestrial biodiversity. </w:t>
      </w:r>
      <w:r w:rsidRPr="00606352">
        <w:rPr>
          <w:rFonts w:eastAsia="Times New Roman"/>
          <w:b/>
          <w:bCs/>
          <w:color w:val="000000" w:themeColor="text1"/>
          <w:sz w:val="20"/>
          <w:szCs w:val="20"/>
          <w:shd w:val="clear" w:color="auto" w:fill="FFFFFF"/>
          <w:lang w:val="en-GB" w:eastAsia="pt-BR"/>
        </w:rPr>
        <w:t>Nature</w:t>
      </w:r>
      <w:r w:rsidRPr="00606352">
        <w:rPr>
          <w:rFonts w:eastAsia="Times New Roman"/>
          <w:color w:val="000000" w:themeColor="text1"/>
          <w:sz w:val="20"/>
          <w:szCs w:val="20"/>
          <w:shd w:val="clear" w:color="auto" w:fill="FFFFFF"/>
          <w:lang w:val="en-GB" w:eastAsia="pt-BR"/>
        </w:rPr>
        <w:t>, v. 520, n. 7545, p. 45-50, 2015.</w:t>
      </w:r>
    </w:p>
    <w:p w14:paraId="23A62769" w14:textId="77777777" w:rsidR="00517C14" w:rsidRPr="00606352" w:rsidRDefault="00517C14">
      <w:pPr>
        <w:shd w:val="clear" w:color="auto" w:fill="FFFFFF"/>
        <w:spacing w:line="240" w:lineRule="auto"/>
        <w:ind w:firstLine="0"/>
        <w:rPr>
          <w:rFonts w:eastAsia="Times New Roman"/>
          <w:color w:val="000000" w:themeColor="text1"/>
          <w:sz w:val="20"/>
          <w:szCs w:val="20"/>
          <w:lang w:val="en-GB" w:eastAsia="pt-BR"/>
        </w:rPr>
      </w:pPr>
    </w:p>
    <w:p w14:paraId="1886E9F3" w14:textId="344B478B" w:rsidR="00056136" w:rsidRPr="00757A9D" w:rsidRDefault="00517C14">
      <w:pPr>
        <w:shd w:val="clear" w:color="auto" w:fill="FFFFFF"/>
        <w:spacing w:line="240" w:lineRule="auto"/>
        <w:ind w:firstLine="0"/>
        <w:rPr>
          <w:rFonts w:eastAsia="Times New Roman"/>
          <w:color w:val="000000" w:themeColor="text1"/>
          <w:sz w:val="20"/>
          <w:szCs w:val="20"/>
          <w:lang w:eastAsia="pt-BR"/>
        </w:rPr>
      </w:pPr>
      <w:r w:rsidRPr="00582139">
        <w:rPr>
          <w:rFonts w:eastAsia="Times New Roman"/>
          <w:color w:val="000000" w:themeColor="text1"/>
          <w:sz w:val="20"/>
          <w:szCs w:val="20"/>
          <w:lang w:val="en-US" w:eastAsia="pt-BR"/>
        </w:rPr>
        <w:t xml:space="preserve">NIX-STEVENSON, D. </w:t>
      </w:r>
      <w:r w:rsidRPr="00582139">
        <w:rPr>
          <w:rFonts w:eastAsia="Times New Roman"/>
          <w:b/>
          <w:bCs/>
          <w:color w:val="000000" w:themeColor="text1"/>
          <w:sz w:val="20"/>
          <w:szCs w:val="20"/>
          <w:lang w:val="en-US" w:eastAsia="pt-BR"/>
        </w:rPr>
        <w:t>Human response to natural disasters.</w:t>
      </w:r>
      <w:r w:rsidRPr="00582139">
        <w:rPr>
          <w:rFonts w:eastAsia="Times New Roman"/>
          <w:color w:val="000000" w:themeColor="text1"/>
          <w:sz w:val="20"/>
          <w:szCs w:val="20"/>
          <w:lang w:val="en-US" w:eastAsia="pt-BR"/>
        </w:rPr>
        <w:t xml:space="preserve"> </w:t>
      </w:r>
      <w:r w:rsidRPr="00517C14">
        <w:rPr>
          <w:rFonts w:eastAsia="Times New Roman"/>
          <w:i/>
          <w:iCs/>
          <w:color w:val="000000" w:themeColor="text1"/>
          <w:sz w:val="20"/>
          <w:szCs w:val="20"/>
          <w:lang w:eastAsia="pt-BR"/>
        </w:rPr>
        <w:t>SAGE Open</w:t>
      </w:r>
      <w:r w:rsidRPr="00517C14">
        <w:rPr>
          <w:rFonts w:eastAsia="Times New Roman"/>
          <w:color w:val="000000" w:themeColor="text1"/>
          <w:sz w:val="20"/>
          <w:szCs w:val="20"/>
          <w:lang w:eastAsia="pt-BR"/>
        </w:rPr>
        <w:t>, v. 3, n. 3, 2013. Disponível em: https://doi.org/10.1177/2158244013489684. Acesso em: 9 jan. 2025.</w:t>
      </w:r>
    </w:p>
    <w:p w14:paraId="226F0562" w14:textId="77777777" w:rsidR="00507BA6" w:rsidRPr="00757A9D" w:rsidRDefault="00507BA6" w:rsidP="00507BA6">
      <w:pPr>
        <w:shd w:val="clear" w:color="auto" w:fill="FFFFFF"/>
        <w:spacing w:line="240" w:lineRule="auto"/>
        <w:ind w:firstLine="0"/>
        <w:rPr>
          <w:rFonts w:eastAsia="Times New Roman"/>
          <w:color w:val="000000" w:themeColor="text1"/>
          <w:sz w:val="20"/>
          <w:szCs w:val="20"/>
          <w:lang w:eastAsia="pt-BR"/>
        </w:rPr>
      </w:pPr>
    </w:p>
    <w:p w14:paraId="4C5700DA" w14:textId="4A58D95A" w:rsidR="00507BA6" w:rsidRPr="00757A9D" w:rsidRDefault="00507BA6">
      <w:pPr>
        <w:shd w:val="clear" w:color="auto" w:fill="FFFFFF"/>
        <w:spacing w:line="240" w:lineRule="auto"/>
        <w:ind w:firstLine="0"/>
        <w:rPr>
          <w:rFonts w:eastAsia="Times New Roman"/>
          <w:color w:val="000000" w:themeColor="text1"/>
          <w:sz w:val="20"/>
          <w:szCs w:val="20"/>
          <w:lang w:eastAsia="pt-BR"/>
        </w:rPr>
      </w:pPr>
      <w:r w:rsidRPr="00507BA6">
        <w:rPr>
          <w:rFonts w:eastAsia="Times New Roman"/>
          <w:color w:val="000000" w:themeColor="text1"/>
          <w:sz w:val="20"/>
          <w:szCs w:val="20"/>
          <w:lang w:eastAsia="pt-BR"/>
        </w:rPr>
        <w:t xml:space="preserve">NUNES, V. F. P.; BIONDO, A. W. A medicina veterinária de desastres em Mariana e Brumadinho. </w:t>
      </w:r>
      <w:r w:rsidRPr="00507BA6">
        <w:rPr>
          <w:rFonts w:eastAsia="Times New Roman"/>
          <w:b/>
          <w:bCs/>
          <w:color w:val="000000" w:themeColor="text1"/>
          <w:sz w:val="20"/>
          <w:szCs w:val="20"/>
          <w:lang w:eastAsia="pt-BR"/>
        </w:rPr>
        <w:t>Clínica Veterinária,</w:t>
      </w:r>
      <w:r w:rsidRPr="00507BA6">
        <w:rPr>
          <w:rFonts w:eastAsia="Times New Roman"/>
          <w:color w:val="000000" w:themeColor="text1"/>
          <w:sz w:val="20"/>
          <w:szCs w:val="20"/>
          <w:lang w:eastAsia="pt-BR"/>
        </w:rPr>
        <w:t xml:space="preserve"> n. 129, 2019. Disponível em: https://www.revistaclinicaveterinaria.com.br/opiniao/mvdesastres/a-medicina-veterinaria-de-desastres-em-mariana-e-brumadinho/. </w:t>
      </w:r>
      <w:r w:rsidRPr="00757A9D">
        <w:rPr>
          <w:rFonts w:eastAsia="Times New Roman"/>
          <w:color w:val="000000" w:themeColor="text1"/>
          <w:sz w:val="20"/>
          <w:szCs w:val="20"/>
          <w:lang w:eastAsia="pt-BR"/>
        </w:rPr>
        <w:t>Acesso em: 9 jan. 2025.</w:t>
      </w:r>
    </w:p>
    <w:p w14:paraId="6756DF6E" w14:textId="77777777" w:rsidR="00507BA6" w:rsidRPr="00757A9D" w:rsidRDefault="00507BA6">
      <w:pPr>
        <w:shd w:val="clear" w:color="auto" w:fill="FFFFFF"/>
        <w:spacing w:line="240" w:lineRule="auto"/>
        <w:ind w:firstLine="0"/>
        <w:rPr>
          <w:rFonts w:eastAsia="Times New Roman"/>
          <w:color w:val="000000" w:themeColor="text1"/>
          <w:sz w:val="20"/>
          <w:szCs w:val="20"/>
          <w:lang w:eastAsia="pt-BR"/>
        </w:rPr>
      </w:pPr>
    </w:p>
    <w:p w14:paraId="0AC9C9E0" w14:textId="77777777" w:rsidR="00056136" w:rsidRPr="00606352" w:rsidRDefault="00614C3E">
      <w:pPr>
        <w:spacing w:line="240" w:lineRule="auto"/>
        <w:ind w:firstLine="0"/>
        <w:rPr>
          <w:color w:val="000000" w:themeColor="text1"/>
          <w:sz w:val="20"/>
          <w:szCs w:val="20"/>
        </w:rPr>
      </w:pPr>
      <w:r w:rsidRPr="00606352">
        <w:rPr>
          <w:color w:val="000000" w:themeColor="text1"/>
          <w:sz w:val="20"/>
          <w:szCs w:val="20"/>
        </w:rPr>
        <w:t xml:space="preserve">PERROTA, A.P. Animais domesticados e desastres: entre a preocupação sanitária e humanitária. </w:t>
      </w:r>
      <w:r w:rsidRPr="00606352">
        <w:rPr>
          <w:b/>
          <w:bCs/>
          <w:color w:val="000000" w:themeColor="text1"/>
          <w:sz w:val="20"/>
          <w:szCs w:val="20"/>
        </w:rPr>
        <w:t>Revista Brasileira de Ciências Sociais</w:t>
      </w:r>
      <w:r w:rsidRPr="00606352">
        <w:rPr>
          <w:color w:val="000000" w:themeColor="text1"/>
          <w:sz w:val="20"/>
          <w:szCs w:val="20"/>
        </w:rPr>
        <w:t>, v. 37, n. 108, p. e3710811, 2022.</w:t>
      </w:r>
    </w:p>
    <w:p w14:paraId="42273F06" w14:textId="77777777" w:rsidR="00056136" w:rsidRPr="00606352" w:rsidRDefault="00056136">
      <w:pPr>
        <w:spacing w:line="240" w:lineRule="auto"/>
        <w:ind w:firstLine="0"/>
        <w:rPr>
          <w:color w:val="000000" w:themeColor="text1"/>
          <w:sz w:val="20"/>
          <w:szCs w:val="20"/>
        </w:rPr>
      </w:pPr>
    </w:p>
    <w:p w14:paraId="62B7E151" w14:textId="4D9733B3" w:rsidR="00056136" w:rsidRPr="00606352" w:rsidRDefault="00614C3E">
      <w:pPr>
        <w:spacing w:line="240" w:lineRule="auto"/>
        <w:ind w:firstLine="0"/>
        <w:rPr>
          <w:color w:val="000000" w:themeColor="text1"/>
          <w:sz w:val="20"/>
          <w:szCs w:val="20"/>
        </w:rPr>
      </w:pPr>
      <w:r w:rsidRPr="00606352">
        <w:rPr>
          <w:color w:val="000000" w:themeColor="text1"/>
          <w:sz w:val="20"/>
          <w:szCs w:val="20"/>
        </w:rPr>
        <w:t xml:space="preserve">RICARDI, A.; ANACLETO, M.; ANDREETTA, A.; CESTARI JR, E. Técnicas de aplicação da Lei 14066 na elaboração de planos de ação de emergência. </w:t>
      </w:r>
      <w:r w:rsidRPr="00606352">
        <w:rPr>
          <w:b/>
          <w:bCs/>
          <w:color w:val="000000" w:themeColor="text1"/>
          <w:sz w:val="20"/>
          <w:szCs w:val="20"/>
        </w:rPr>
        <w:t>Revista Brasileira de Engenharia de Barragens</w:t>
      </w:r>
      <w:r w:rsidRPr="00606352">
        <w:rPr>
          <w:color w:val="000000" w:themeColor="text1"/>
          <w:sz w:val="20"/>
          <w:szCs w:val="20"/>
        </w:rPr>
        <w:t>, n. 10, jun. 2021. Disponível em: &lt;</w:t>
      </w:r>
      <w:hyperlink r:id="rId24" w:history="1">
        <w:r w:rsidRPr="00606352">
          <w:rPr>
            <w:rStyle w:val="Hyperlink"/>
            <w:color w:val="000000" w:themeColor="text1"/>
            <w:sz w:val="20"/>
            <w:szCs w:val="20"/>
            <w:u w:val="none"/>
          </w:rPr>
          <w:t>https://cbdbwebuploads.s3.amazonaws.com/system/uploads/revista/documento/12/RevEngBarragens_10_Junho_2021.pdf?XAmzExpires=600&amp;XAmzDate=20241210T170301Z&amp;XAmzAlgorithm=AWS4HMASHA256&amp;XAmzCredential=AKIA3J5R2XFMWWWFTLOL%2F20241210%2Fuseast1%2Fs3%2Faws4_request&amp;XAmzSignedHeaders=host&amp;XAmzSignature=fc1348a94f733b426fcb7b45c834c9c4d29ba1ca794b324f3b1fc8f9f1015719</w:t>
        </w:r>
      </w:hyperlink>
      <w:r w:rsidRPr="00606352">
        <w:rPr>
          <w:color w:val="000000" w:themeColor="text1"/>
          <w:sz w:val="20"/>
          <w:szCs w:val="20"/>
        </w:rPr>
        <w:t>&gt;. Acesso em: 10 dez. 2024.</w:t>
      </w:r>
    </w:p>
    <w:p w14:paraId="434BD1F1" w14:textId="77777777" w:rsidR="00056136" w:rsidRPr="00606352" w:rsidRDefault="00056136">
      <w:pPr>
        <w:spacing w:line="240" w:lineRule="auto"/>
        <w:ind w:firstLine="0"/>
        <w:rPr>
          <w:color w:val="000000" w:themeColor="text1"/>
          <w:sz w:val="20"/>
          <w:szCs w:val="20"/>
        </w:rPr>
      </w:pPr>
    </w:p>
    <w:p w14:paraId="0074B5B8" w14:textId="3CA74A58" w:rsidR="00056136" w:rsidRPr="0054753C" w:rsidRDefault="00614C3E">
      <w:pPr>
        <w:spacing w:line="240" w:lineRule="auto"/>
        <w:ind w:firstLine="0"/>
        <w:rPr>
          <w:color w:val="000000" w:themeColor="text1"/>
          <w:sz w:val="20"/>
          <w:szCs w:val="20"/>
        </w:rPr>
      </w:pPr>
      <w:r w:rsidRPr="00606352">
        <w:rPr>
          <w:color w:val="000000" w:themeColor="text1"/>
          <w:sz w:val="20"/>
          <w:szCs w:val="20"/>
          <w:shd w:val="clear" w:color="auto" w:fill="FFFFFF"/>
        </w:rPr>
        <w:t xml:space="preserve">SÁSSI, C.; CARVALHO, G.D.; CASTRO, L.M.; ZAGO JUNIOR, C.; NUNES, V.F.P.; NASCIMENTO, A.A.T.; BASTOS, A.L.F.; SANTANA, L.G.; GONÇALVES, I. N. </w:t>
      </w:r>
      <w:proofErr w:type="spellStart"/>
      <w:r w:rsidRPr="00606352">
        <w:rPr>
          <w:color w:val="000000" w:themeColor="text1"/>
          <w:sz w:val="20"/>
          <w:szCs w:val="20"/>
          <w:shd w:val="clear" w:color="auto" w:fill="FFFFFF"/>
        </w:rPr>
        <w:t>One</w:t>
      </w:r>
      <w:proofErr w:type="spellEnd"/>
      <w:r w:rsidRPr="00606352">
        <w:rPr>
          <w:color w:val="000000" w:themeColor="text1"/>
          <w:sz w:val="20"/>
          <w:szCs w:val="20"/>
          <w:shd w:val="clear" w:color="auto" w:fill="FFFFFF"/>
        </w:rPr>
        <w:t xml:space="preserve"> </w:t>
      </w:r>
      <w:proofErr w:type="spellStart"/>
      <w:r w:rsidRPr="00606352">
        <w:rPr>
          <w:color w:val="000000" w:themeColor="text1"/>
          <w:sz w:val="20"/>
          <w:szCs w:val="20"/>
          <w:shd w:val="clear" w:color="auto" w:fill="FFFFFF"/>
        </w:rPr>
        <w:t>Decade</w:t>
      </w:r>
      <w:proofErr w:type="spellEnd"/>
      <w:r w:rsidRPr="00606352">
        <w:rPr>
          <w:color w:val="000000" w:themeColor="text1"/>
          <w:sz w:val="20"/>
          <w:szCs w:val="20"/>
          <w:shd w:val="clear" w:color="auto" w:fill="FFFFFF"/>
        </w:rPr>
        <w:t xml:space="preserve"> </w:t>
      </w:r>
      <w:proofErr w:type="spellStart"/>
      <w:r w:rsidRPr="00606352">
        <w:rPr>
          <w:color w:val="000000" w:themeColor="text1"/>
          <w:sz w:val="20"/>
          <w:szCs w:val="20"/>
          <w:shd w:val="clear" w:color="auto" w:fill="FFFFFF"/>
        </w:rPr>
        <w:t>of</w:t>
      </w:r>
      <w:proofErr w:type="spellEnd"/>
      <w:r w:rsidRPr="00606352">
        <w:rPr>
          <w:color w:val="000000" w:themeColor="text1"/>
          <w:sz w:val="20"/>
          <w:szCs w:val="20"/>
          <w:shd w:val="clear" w:color="auto" w:fill="FFFFFF"/>
        </w:rPr>
        <w:t xml:space="preserve"> Environmental </w:t>
      </w:r>
      <w:proofErr w:type="spellStart"/>
      <w:r w:rsidRPr="00606352">
        <w:rPr>
          <w:color w:val="000000" w:themeColor="text1"/>
          <w:sz w:val="20"/>
          <w:szCs w:val="20"/>
          <w:shd w:val="clear" w:color="auto" w:fill="FFFFFF"/>
        </w:rPr>
        <w:t>Disasters</w:t>
      </w:r>
      <w:proofErr w:type="spellEnd"/>
      <w:r w:rsidRPr="00606352">
        <w:rPr>
          <w:color w:val="000000" w:themeColor="text1"/>
          <w:sz w:val="20"/>
          <w:szCs w:val="20"/>
          <w:shd w:val="clear" w:color="auto" w:fill="FFFFFF"/>
        </w:rPr>
        <w:t xml:space="preserve"> in </w:t>
      </w:r>
      <w:proofErr w:type="spellStart"/>
      <w:r w:rsidRPr="00606352">
        <w:rPr>
          <w:color w:val="000000" w:themeColor="text1"/>
          <w:sz w:val="20"/>
          <w:szCs w:val="20"/>
          <w:shd w:val="clear" w:color="auto" w:fill="FFFFFF"/>
        </w:rPr>
        <w:t>Brazil</w:t>
      </w:r>
      <w:proofErr w:type="spellEnd"/>
      <w:r w:rsidRPr="00606352">
        <w:rPr>
          <w:color w:val="000000" w:themeColor="text1"/>
          <w:sz w:val="20"/>
          <w:szCs w:val="20"/>
          <w:shd w:val="clear" w:color="auto" w:fill="FFFFFF"/>
        </w:rPr>
        <w:t xml:space="preserve">: </w:t>
      </w:r>
      <w:proofErr w:type="spellStart"/>
      <w:r w:rsidRPr="00606352">
        <w:rPr>
          <w:color w:val="000000" w:themeColor="text1"/>
          <w:sz w:val="20"/>
          <w:szCs w:val="20"/>
          <w:shd w:val="clear" w:color="auto" w:fill="FFFFFF"/>
        </w:rPr>
        <w:t>the</w:t>
      </w:r>
      <w:proofErr w:type="spellEnd"/>
      <w:r w:rsidRPr="00606352">
        <w:rPr>
          <w:color w:val="000000" w:themeColor="text1"/>
          <w:sz w:val="20"/>
          <w:szCs w:val="20"/>
          <w:shd w:val="clear" w:color="auto" w:fill="FFFFFF"/>
        </w:rPr>
        <w:t xml:space="preserve"> </w:t>
      </w:r>
      <w:proofErr w:type="spellStart"/>
      <w:r w:rsidRPr="00606352">
        <w:rPr>
          <w:color w:val="000000" w:themeColor="text1"/>
          <w:sz w:val="20"/>
          <w:szCs w:val="20"/>
          <w:shd w:val="clear" w:color="auto" w:fill="FFFFFF"/>
        </w:rPr>
        <w:t>action</w:t>
      </w:r>
      <w:proofErr w:type="spellEnd"/>
      <w:r w:rsidRPr="00606352">
        <w:rPr>
          <w:color w:val="000000" w:themeColor="text1"/>
          <w:sz w:val="20"/>
          <w:szCs w:val="20"/>
          <w:shd w:val="clear" w:color="auto" w:fill="FFFFFF"/>
        </w:rPr>
        <w:t xml:space="preserve"> </w:t>
      </w:r>
      <w:proofErr w:type="spellStart"/>
      <w:r w:rsidRPr="00606352">
        <w:rPr>
          <w:color w:val="000000" w:themeColor="text1"/>
          <w:sz w:val="20"/>
          <w:szCs w:val="20"/>
          <w:shd w:val="clear" w:color="auto" w:fill="FFFFFF"/>
        </w:rPr>
        <w:t>of</w:t>
      </w:r>
      <w:proofErr w:type="spellEnd"/>
      <w:r w:rsidRPr="00606352">
        <w:rPr>
          <w:color w:val="000000" w:themeColor="text1"/>
          <w:sz w:val="20"/>
          <w:szCs w:val="20"/>
          <w:shd w:val="clear" w:color="auto" w:fill="FFFFFF"/>
        </w:rPr>
        <w:t xml:space="preserve"> </w:t>
      </w:r>
      <w:proofErr w:type="spellStart"/>
      <w:r w:rsidRPr="00606352">
        <w:rPr>
          <w:color w:val="000000" w:themeColor="text1"/>
          <w:sz w:val="20"/>
          <w:szCs w:val="20"/>
          <w:shd w:val="clear" w:color="auto" w:fill="FFFFFF"/>
        </w:rPr>
        <w:t>veterinary</w:t>
      </w:r>
      <w:proofErr w:type="spellEnd"/>
      <w:r w:rsidRPr="00606352">
        <w:rPr>
          <w:color w:val="000000" w:themeColor="text1"/>
          <w:sz w:val="20"/>
          <w:szCs w:val="20"/>
          <w:shd w:val="clear" w:color="auto" w:fill="FFFFFF"/>
        </w:rPr>
        <w:t xml:space="preserve"> </w:t>
      </w:r>
      <w:proofErr w:type="spellStart"/>
      <w:r w:rsidRPr="00606352">
        <w:rPr>
          <w:color w:val="000000" w:themeColor="text1"/>
          <w:sz w:val="20"/>
          <w:szCs w:val="20"/>
          <w:shd w:val="clear" w:color="auto" w:fill="FFFFFF"/>
        </w:rPr>
        <w:t>rescue</w:t>
      </w:r>
      <w:proofErr w:type="spellEnd"/>
      <w:r w:rsidRPr="00606352">
        <w:rPr>
          <w:color w:val="000000" w:themeColor="text1"/>
          <w:sz w:val="20"/>
          <w:szCs w:val="20"/>
          <w:shd w:val="clear" w:color="auto" w:fill="FFFFFF"/>
        </w:rPr>
        <w:t xml:space="preserve"> </w:t>
      </w:r>
      <w:proofErr w:type="spellStart"/>
      <w:r w:rsidRPr="00606352">
        <w:rPr>
          <w:color w:val="000000" w:themeColor="text1"/>
          <w:sz w:val="20"/>
          <w:szCs w:val="20"/>
          <w:shd w:val="clear" w:color="auto" w:fill="FFFFFF"/>
        </w:rPr>
        <w:t>teams</w:t>
      </w:r>
      <w:proofErr w:type="spellEnd"/>
      <w:r w:rsidRPr="00606352">
        <w:rPr>
          <w:color w:val="000000" w:themeColor="text1"/>
          <w:sz w:val="20"/>
          <w:szCs w:val="20"/>
          <w:shd w:val="clear" w:color="auto" w:fill="FFFFFF"/>
        </w:rPr>
        <w:t>. </w:t>
      </w:r>
      <w:proofErr w:type="spellStart"/>
      <w:r w:rsidRPr="00606352">
        <w:rPr>
          <w:rStyle w:val="Forte"/>
          <w:color w:val="000000" w:themeColor="text1"/>
          <w:sz w:val="20"/>
          <w:szCs w:val="20"/>
        </w:rPr>
        <w:t>Frontiers</w:t>
      </w:r>
      <w:proofErr w:type="spellEnd"/>
      <w:r w:rsidRPr="00606352">
        <w:rPr>
          <w:rStyle w:val="Forte"/>
          <w:color w:val="000000" w:themeColor="text1"/>
          <w:sz w:val="20"/>
          <w:szCs w:val="20"/>
        </w:rPr>
        <w:t xml:space="preserve"> in </w:t>
      </w:r>
      <w:proofErr w:type="spellStart"/>
      <w:r w:rsidRPr="00606352">
        <w:rPr>
          <w:rStyle w:val="Forte"/>
          <w:color w:val="000000" w:themeColor="text1"/>
          <w:sz w:val="20"/>
          <w:szCs w:val="20"/>
        </w:rPr>
        <w:t>Public</w:t>
      </w:r>
      <w:proofErr w:type="spellEnd"/>
      <w:r w:rsidRPr="00606352">
        <w:rPr>
          <w:rStyle w:val="Forte"/>
          <w:color w:val="000000" w:themeColor="text1"/>
          <w:sz w:val="20"/>
          <w:szCs w:val="20"/>
        </w:rPr>
        <w:t xml:space="preserve"> Health</w:t>
      </w:r>
      <w:r w:rsidRPr="00606352">
        <w:rPr>
          <w:color w:val="000000" w:themeColor="text1"/>
          <w:sz w:val="20"/>
          <w:szCs w:val="20"/>
        </w:rPr>
        <w:t>, v. 9, p. 624975, 2021.</w:t>
      </w:r>
    </w:p>
    <w:p w14:paraId="186BFF01" w14:textId="77777777" w:rsidR="00056136" w:rsidRPr="00606352" w:rsidRDefault="00056136">
      <w:pPr>
        <w:spacing w:line="240" w:lineRule="auto"/>
        <w:ind w:firstLine="0"/>
        <w:rPr>
          <w:color w:val="000000" w:themeColor="text1"/>
          <w:sz w:val="20"/>
          <w:szCs w:val="20"/>
          <w:shd w:val="clear" w:color="auto" w:fill="FFFFFF"/>
        </w:rPr>
      </w:pPr>
    </w:p>
    <w:p w14:paraId="022294D2" w14:textId="4DEEC683" w:rsidR="00056136" w:rsidRPr="00606352" w:rsidRDefault="00614C3E">
      <w:pPr>
        <w:spacing w:line="240" w:lineRule="auto"/>
        <w:ind w:firstLine="0"/>
        <w:rPr>
          <w:color w:val="000000" w:themeColor="text1"/>
          <w:sz w:val="20"/>
          <w:szCs w:val="20"/>
        </w:rPr>
      </w:pPr>
      <w:r w:rsidRPr="00606352">
        <w:rPr>
          <w:color w:val="000000" w:themeColor="text1"/>
          <w:sz w:val="20"/>
          <w:szCs w:val="20"/>
          <w:shd w:val="clear" w:color="auto" w:fill="FFFFFF"/>
        </w:rPr>
        <w:t xml:space="preserve">SILVA, L.F.; BATAZZA, A. SOUZA, N.F.; SOUZA, N.F.D.; ROCHA, N.S. Impactos das ações antrópicas aos Biomas do Brasil: Artigo de </w:t>
      </w:r>
      <w:proofErr w:type="spellStart"/>
      <w:r w:rsidRPr="00606352">
        <w:rPr>
          <w:color w:val="000000" w:themeColor="text1"/>
          <w:sz w:val="20"/>
          <w:szCs w:val="20"/>
          <w:shd w:val="clear" w:color="auto" w:fill="FFFFFF"/>
        </w:rPr>
        <w:t>revisão.</w:t>
      </w:r>
      <w:r w:rsidRPr="00606352">
        <w:rPr>
          <w:b/>
          <w:bCs/>
          <w:color w:val="000000" w:themeColor="text1"/>
          <w:sz w:val="20"/>
          <w:szCs w:val="20"/>
        </w:rPr>
        <w:t>Meio</w:t>
      </w:r>
      <w:proofErr w:type="spellEnd"/>
      <w:r w:rsidRPr="00606352">
        <w:rPr>
          <w:b/>
          <w:bCs/>
          <w:color w:val="000000" w:themeColor="text1"/>
          <w:sz w:val="20"/>
          <w:szCs w:val="20"/>
        </w:rPr>
        <w:t xml:space="preserve"> Ambiente (Brasil)</w:t>
      </w:r>
      <w:r w:rsidRPr="00606352">
        <w:rPr>
          <w:color w:val="000000" w:themeColor="text1"/>
          <w:sz w:val="20"/>
          <w:szCs w:val="20"/>
        </w:rPr>
        <w:t>, v. 4, n. 1, 2022.</w:t>
      </w:r>
    </w:p>
    <w:p w14:paraId="2A39E5D9" w14:textId="77777777" w:rsidR="00056136" w:rsidRPr="00606352" w:rsidRDefault="00056136">
      <w:pPr>
        <w:spacing w:line="240" w:lineRule="auto"/>
        <w:ind w:firstLine="0"/>
        <w:rPr>
          <w:color w:val="000000" w:themeColor="text1"/>
          <w:sz w:val="20"/>
          <w:szCs w:val="20"/>
        </w:rPr>
      </w:pPr>
    </w:p>
    <w:p w14:paraId="0A3379E6" w14:textId="77777777" w:rsidR="00056136" w:rsidRPr="00606352" w:rsidRDefault="00614C3E">
      <w:pPr>
        <w:spacing w:line="240" w:lineRule="auto"/>
        <w:ind w:firstLine="0"/>
        <w:rPr>
          <w:color w:val="000000" w:themeColor="text1"/>
          <w:sz w:val="20"/>
          <w:szCs w:val="20"/>
        </w:rPr>
      </w:pPr>
      <w:r w:rsidRPr="00606352">
        <w:rPr>
          <w:color w:val="000000" w:themeColor="text1"/>
          <w:sz w:val="20"/>
          <w:szCs w:val="20"/>
        </w:rPr>
        <w:lastRenderedPageBreak/>
        <w:t xml:space="preserve">SOUZA, S. M. V de. Acidente de Brumadinho: uma breve análise do reconhecimento das provisões e passivos contingentes. </w:t>
      </w:r>
      <w:r w:rsidRPr="00606352">
        <w:rPr>
          <w:b/>
          <w:bCs/>
          <w:color w:val="000000" w:themeColor="text1"/>
          <w:sz w:val="20"/>
          <w:szCs w:val="20"/>
        </w:rPr>
        <w:t>Trabalho de Conclusão de Curso (Bacharelado em Ciências Contábeis) -Faculdade de Administração e Ciências Contábeis, Universidade Federal do Rio de Janeiro, Rio de Janeiro</w:t>
      </w:r>
      <w:r w:rsidRPr="00606352">
        <w:rPr>
          <w:color w:val="000000" w:themeColor="text1"/>
          <w:sz w:val="20"/>
          <w:szCs w:val="20"/>
        </w:rPr>
        <w:t>, 2019.</w:t>
      </w:r>
    </w:p>
    <w:p w14:paraId="73D824C0" w14:textId="77777777" w:rsidR="00056136" w:rsidRPr="00606352" w:rsidRDefault="00056136">
      <w:pPr>
        <w:spacing w:line="240" w:lineRule="auto"/>
        <w:ind w:firstLine="0"/>
        <w:rPr>
          <w:color w:val="000000" w:themeColor="text1"/>
          <w:sz w:val="20"/>
          <w:szCs w:val="20"/>
        </w:rPr>
      </w:pPr>
    </w:p>
    <w:p w14:paraId="4606BC6E" w14:textId="77777777" w:rsidR="00056136" w:rsidRPr="00606352" w:rsidRDefault="00056136">
      <w:pPr>
        <w:spacing w:line="240" w:lineRule="auto"/>
        <w:ind w:firstLine="0"/>
        <w:rPr>
          <w:color w:val="000000" w:themeColor="text1"/>
          <w:sz w:val="20"/>
          <w:szCs w:val="20"/>
        </w:rPr>
      </w:pPr>
    </w:p>
    <w:p w14:paraId="0B77AA58" w14:textId="77777777" w:rsidR="00056136" w:rsidRPr="00606352" w:rsidRDefault="00614C3E">
      <w:pPr>
        <w:spacing w:line="240" w:lineRule="auto"/>
        <w:ind w:firstLine="0"/>
        <w:rPr>
          <w:color w:val="000000" w:themeColor="text1"/>
          <w:sz w:val="20"/>
          <w:szCs w:val="20"/>
        </w:rPr>
      </w:pPr>
      <w:r w:rsidRPr="00606352">
        <w:rPr>
          <w:color w:val="000000" w:themeColor="text1"/>
          <w:sz w:val="20"/>
          <w:szCs w:val="20"/>
        </w:rPr>
        <w:t xml:space="preserve">TEODOSIO, H.E.O; NASCIMENTO, R.C.M.; MOREIRA, Y.F.; BARROS, N.L.C.; MOTA, M.C. S; SANTOS, M.M.; ESCODRO, P.B. IMPACTOS DA IMPLANTAÇÃO DO MONITORAMENTO NAS REALOCAÇÕES COM ANIMAIS EM BAIRROS ACOMETIDOS POR ACIDENTE GEOLÓGICO NA CIDADE DE MACEIÓ-ALAGOAS, BRASIL. </w:t>
      </w:r>
      <w:r w:rsidRPr="00606352">
        <w:rPr>
          <w:b/>
          <w:bCs/>
          <w:color w:val="000000" w:themeColor="text1"/>
          <w:sz w:val="20"/>
          <w:szCs w:val="20"/>
        </w:rPr>
        <w:t>REVISTA FOCO</w:t>
      </w:r>
      <w:r w:rsidRPr="00606352">
        <w:rPr>
          <w:color w:val="000000" w:themeColor="text1"/>
          <w:sz w:val="20"/>
          <w:szCs w:val="20"/>
        </w:rPr>
        <w:t>, v. 15, n. 6, p. e576-e576, 2022.</w:t>
      </w:r>
    </w:p>
    <w:p w14:paraId="7D85175D" w14:textId="77777777" w:rsidR="00056136" w:rsidRPr="00606352" w:rsidRDefault="00056136">
      <w:pPr>
        <w:spacing w:line="240" w:lineRule="auto"/>
        <w:ind w:firstLine="0"/>
        <w:rPr>
          <w:color w:val="000000" w:themeColor="text1"/>
          <w:sz w:val="20"/>
          <w:szCs w:val="20"/>
        </w:rPr>
      </w:pPr>
    </w:p>
    <w:p w14:paraId="6AD8CA46" w14:textId="78DBF685" w:rsidR="00056136" w:rsidRPr="00606352" w:rsidRDefault="00614C3E">
      <w:pPr>
        <w:spacing w:line="240" w:lineRule="auto"/>
        <w:ind w:firstLine="0"/>
        <w:rPr>
          <w:color w:val="000000" w:themeColor="text1"/>
          <w:sz w:val="20"/>
          <w:szCs w:val="20"/>
        </w:rPr>
      </w:pPr>
      <w:r w:rsidRPr="00606352">
        <w:rPr>
          <w:color w:val="000000" w:themeColor="text1"/>
          <w:sz w:val="20"/>
          <w:szCs w:val="20"/>
        </w:rPr>
        <w:t xml:space="preserve">VÉLEZ, J.I. L.; PULIDO, D. A. H. La </w:t>
      </w:r>
      <w:proofErr w:type="spellStart"/>
      <w:r w:rsidRPr="00606352">
        <w:rPr>
          <w:color w:val="000000" w:themeColor="text1"/>
          <w:sz w:val="20"/>
          <w:szCs w:val="20"/>
        </w:rPr>
        <w:t>importancia</w:t>
      </w:r>
      <w:proofErr w:type="spellEnd"/>
      <w:r w:rsidRPr="00606352">
        <w:rPr>
          <w:color w:val="000000" w:themeColor="text1"/>
          <w:sz w:val="20"/>
          <w:szCs w:val="20"/>
        </w:rPr>
        <w:t xml:space="preserve"> de </w:t>
      </w:r>
      <w:proofErr w:type="spellStart"/>
      <w:r w:rsidRPr="00606352">
        <w:rPr>
          <w:color w:val="000000" w:themeColor="text1"/>
          <w:sz w:val="20"/>
          <w:szCs w:val="20"/>
        </w:rPr>
        <w:t>la</w:t>
      </w:r>
      <w:proofErr w:type="spellEnd"/>
      <w:r w:rsidRPr="00606352">
        <w:rPr>
          <w:color w:val="000000" w:themeColor="text1"/>
          <w:sz w:val="20"/>
          <w:szCs w:val="20"/>
        </w:rPr>
        <w:t xml:space="preserve"> </w:t>
      </w:r>
      <w:proofErr w:type="spellStart"/>
      <w:r w:rsidRPr="00606352">
        <w:rPr>
          <w:color w:val="000000" w:themeColor="text1"/>
          <w:sz w:val="20"/>
          <w:szCs w:val="20"/>
        </w:rPr>
        <w:t>zootecnia.</w:t>
      </w:r>
      <w:r w:rsidRPr="00606352">
        <w:rPr>
          <w:b/>
          <w:bCs/>
          <w:color w:val="000000" w:themeColor="text1"/>
          <w:sz w:val="20"/>
          <w:szCs w:val="20"/>
        </w:rPr>
        <w:t>Revista</w:t>
      </w:r>
      <w:proofErr w:type="spellEnd"/>
      <w:r w:rsidRPr="00606352">
        <w:rPr>
          <w:b/>
          <w:bCs/>
          <w:color w:val="000000" w:themeColor="text1"/>
          <w:sz w:val="20"/>
          <w:szCs w:val="20"/>
        </w:rPr>
        <w:t xml:space="preserve"> de </w:t>
      </w:r>
      <w:proofErr w:type="spellStart"/>
      <w:r w:rsidRPr="00606352">
        <w:rPr>
          <w:b/>
          <w:bCs/>
          <w:color w:val="000000" w:themeColor="text1"/>
          <w:sz w:val="20"/>
          <w:szCs w:val="20"/>
        </w:rPr>
        <w:t>Extensión</w:t>
      </w:r>
      <w:proofErr w:type="spellEnd"/>
      <w:r w:rsidRPr="00606352">
        <w:rPr>
          <w:b/>
          <w:bCs/>
          <w:color w:val="000000" w:themeColor="text1"/>
          <w:sz w:val="20"/>
          <w:szCs w:val="20"/>
        </w:rPr>
        <w:t xml:space="preserve"> Cultural</w:t>
      </w:r>
      <w:r w:rsidRPr="00606352">
        <w:rPr>
          <w:color w:val="000000" w:themeColor="text1"/>
          <w:sz w:val="20"/>
          <w:szCs w:val="20"/>
        </w:rPr>
        <w:t>, v. 69, 2022.</w:t>
      </w:r>
    </w:p>
    <w:p w14:paraId="19D4D6F1" w14:textId="77777777" w:rsidR="00056136" w:rsidRPr="00606352" w:rsidRDefault="00056136">
      <w:pPr>
        <w:spacing w:line="240" w:lineRule="auto"/>
        <w:ind w:firstLine="0"/>
        <w:rPr>
          <w:color w:val="000000" w:themeColor="text1"/>
          <w:sz w:val="20"/>
          <w:szCs w:val="20"/>
        </w:rPr>
      </w:pPr>
    </w:p>
    <w:p w14:paraId="530BA19F" w14:textId="298D4361" w:rsidR="00056136" w:rsidRPr="00606352" w:rsidRDefault="00614C3E">
      <w:pPr>
        <w:spacing w:line="240" w:lineRule="auto"/>
        <w:ind w:firstLine="0"/>
        <w:rPr>
          <w:color w:val="000000" w:themeColor="text1"/>
          <w:sz w:val="20"/>
          <w:szCs w:val="20"/>
        </w:rPr>
      </w:pPr>
      <w:r w:rsidRPr="00606352">
        <w:rPr>
          <w:color w:val="000000" w:themeColor="text1"/>
          <w:sz w:val="20"/>
          <w:szCs w:val="20"/>
        </w:rPr>
        <w:t xml:space="preserve"> VITÓRIA, F.C.; BANDINI, B.; RACHID, E.; ALMEIDA, J.R. Desastre ambiental da barragem de fundão, mariana, mg-análise de impactos socioambientais.</w:t>
      </w:r>
      <w:r w:rsidRPr="00606352">
        <w:rPr>
          <w:b/>
          <w:bCs/>
          <w:color w:val="000000" w:themeColor="text1"/>
          <w:sz w:val="20"/>
          <w:szCs w:val="20"/>
        </w:rPr>
        <w:t xml:space="preserve"> Revista Internacional de Ciências</w:t>
      </w:r>
      <w:r w:rsidRPr="00606352">
        <w:rPr>
          <w:color w:val="000000" w:themeColor="text1"/>
          <w:sz w:val="20"/>
          <w:szCs w:val="20"/>
        </w:rPr>
        <w:t>, v. 9, n. 3, p. 2-15, 2019.</w:t>
      </w:r>
    </w:p>
    <w:p w14:paraId="00443C23" w14:textId="77777777" w:rsidR="00056136" w:rsidRPr="00606352" w:rsidRDefault="00056136">
      <w:pPr>
        <w:shd w:val="clear" w:color="auto" w:fill="FFFFFF"/>
        <w:spacing w:line="240" w:lineRule="auto"/>
        <w:ind w:firstLine="0"/>
        <w:rPr>
          <w:rFonts w:eastAsia="Times New Roman"/>
          <w:color w:val="000000" w:themeColor="text1"/>
          <w:sz w:val="20"/>
          <w:szCs w:val="20"/>
          <w:lang w:eastAsia="pt-BR"/>
        </w:rPr>
      </w:pPr>
    </w:p>
    <w:p w14:paraId="54C3C95B" w14:textId="19F977E6" w:rsidR="00056136" w:rsidRPr="00606352" w:rsidRDefault="00F17B30" w:rsidP="0054753C">
      <w:pPr>
        <w:spacing w:line="240" w:lineRule="auto"/>
        <w:ind w:firstLine="0"/>
        <w:rPr>
          <w:color w:val="000000" w:themeColor="text1"/>
          <w:sz w:val="20"/>
          <w:szCs w:val="20"/>
        </w:rPr>
      </w:pPr>
      <w:r w:rsidRPr="00F17B30">
        <w:rPr>
          <w:color w:val="000000" w:themeColor="text1"/>
          <w:sz w:val="20"/>
          <w:szCs w:val="20"/>
        </w:rPr>
        <w:t>XAVIER, D. R.; BARCELLOS, C.; FREITAS, C. M. Eventos climáticos extremos e consequências sobre a saúde: o desastre de 2008 em Santa Catarina segundo diferentes fontes de informação</w:t>
      </w:r>
      <w:r w:rsidRPr="00F17B30">
        <w:rPr>
          <w:b/>
          <w:bCs/>
          <w:color w:val="000000" w:themeColor="text1"/>
          <w:sz w:val="20"/>
          <w:szCs w:val="20"/>
        </w:rPr>
        <w:t>. Ambiente &amp; Sociedade</w:t>
      </w:r>
      <w:r w:rsidRPr="00F17B30">
        <w:rPr>
          <w:color w:val="000000" w:themeColor="text1"/>
          <w:sz w:val="20"/>
          <w:szCs w:val="20"/>
        </w:rPr>
        <w:t>, v. 17, p. 273-294, 2014.</w:t>
      </w:r>
    </w:p>
    <w:p w14:paraId="76107C34" w14:textId="77777777" w:rsidR="00056136" w:rsidRPr="00606352" w:rsidRDefault="00614C3E">
      <w:pPr>
        <w:ind w:firstLine="0"/>
        <w:rPr>
          <w:color w:val="000000" w:themeColor="text1"/>
          <w:sz w:val="20"/>
          <w:szCs w:val="20"/>
        </w:rPr>
      </w:pPr>
      <w:r w:rsidRPr="00606352">
        <w:rPr>
          <w:color w:val="000000" w:themeColor="text1"/>
          <w:sz w:val="20"/>
          <w:szCs w:val="20"/>
        </w:rPr>
        <w:br w:type="page"/>
      </w:r>
    </w:p>
    <w:p w14:paraId="7179BE70" w14:textId="77777777" w:rsidR="00056136" w:rsidRPr="00606352" w:rsidRDefault="00056136">
      <w:pPr>
        <w:spacing w:line="240" w:lineRule="auto"/>
        <w:ind w:firstLine="0"/>
        <w:rPr>
          <w:color w:val="000000" w:themeColor="text1"/>
          <w:sz w:val="20"/>
          <w:szCs w:val="20"/>
        </w:rPr>
      </w:pPr>
    </w:p>
    <w:p w14:paraId="668BD016" w14:textId="77777777" w:rsidR="00056136" w:rsidRDefault="00056136">
      <w:pPr>
        <w:spacing w:line="240" w:lineRule="auto"/>
        <w:ind w:firstLine="0"/>
        <w:rPr>
          <w:color w:val="000000" w:themeColor="text1"/>
        </w:rPr>
      </w:pPr>
    </w:p>
    <w:p w14:paraId="1CBAD082" w14:textId="6667414B" w:rsidR="00056136" w:rsidRDefault="00614C3E" w:rsidP="0054753C">
      <w:pPr>
        <w:pStyle w:val="Ttulo1"/>
        <w:numPr>
          <w:ilvl w:val="0"/>
          <w:numId w:val="10"/>
        </w:numPr>
        <w:ind w:left="0" w:firstLine="0"/>
        <w:jc w:val="both"/>
      </w:pPr>
      <w:bookmarkStart w:id="54" w:name="_Toc187332667"/>
      <w:r>
        <w:t>BIBLIOGRAFIA CONSULTADA</w:t>
      </w:r>
      <w:bookmarkEnd w:id="54"/>
    </w:p>
    <w:p w14:paraId="4E1380F7" w14:textId="77777777" w:rsidR="004D2D45" w:rsidRPr="004D2D45" w:rsidRDefault="004D2D45" w:rsidP="009E6A41">
      <w:pPr>
        <w:pStyle w:val="TextoABNT"/>
      </w:pPr>
    </w:p>
    <w:p w14:paraId="7A70ED48" w14:textId="77777777" w:rsidR="004D2D45" w:rsidRPr="004D2D45" w:rsidRDefault="004D2D45" w:rsidP="004D2D45">
      <w:pPr>
        <w:ind w:firstLine="0"/>
        <w:rPr>
          <w:sz w:val="20"/>
          <w:szCs w:val="20"/>
        </w:rPr>
      </w:pPr>
      <w:r w:rsidRPr="004D2D45">
        <w:rPr>
          <w:sz w:val="20"/>
          <w:szCs w:val="20"/>
        </w:rPr>
        <w:t xml:space="preserve">AGÊNCIA NACIONAL DE ÁGUAS E SANEAMENTO BÁSICO (ANA). </w:t>
      </w:r>
      <w:r w:rsidRPr="004D2D45">
        <w:rPr>
          <w:b/>
          <w:bCs/>
          <w:sz w:val="20"/>
          <w:szCs w:val="20"/>
        </w:rPr>
        <w:t>Resolução nº 236, de 11 de julho de 2017</w:t>
      </w:r>
      <w:r w:rsidRPr="004D2D45">
        <w:rPr>
          <w:sz w:val="20"/>
          <w:szCs w:val="20"/>
        </w:rPr>
        <w:t>. Dispõe sobre regras para a utilização de água em situações de escassez hídrica. Brasília, DF, 2017. Disponível em: https://www.gov.br/ana/pt-br/legislacao/resolucoes/resolucoes-regulatorias/2017/236. Acesso em: 8 jan. 2025.</w:t>
      </w:r>
    </w:p>
    <w:p w14:paraId="45DDD003" w14:textId="77777777" w:rsidR="00056136" w:rsidRPr="00423E39" w:rsidRDefault="00056136" w:rsidP="004D2D45">
      <w:pPr>
        <w:rPr>
          <w:sz w:val="20"/>
          <w:szCs w:val="20"/>
        </w:rPr>
      </w:pPr>
    </w:p>
    <w:p w14:paraId="348FB8F2" w14:textId="5750654F" w:rsidR="00056136" w:rsidRDefault="00614C3E" w:rsidP="004D2D45">
      <w:pPr>
        <w:spacing w:line="240" w:lineRule="auto"/>
        <w:ind w:firstLine="0"/>
        <w:rPr>
          <w:sz w:val="20"/>
          <w:szCs w:val="20"/>
        </w:rPr>
      </w:pPr>
      <w:r w:rsidRPr="004D2D45">
        <w:rPr>
          <w:sz w:val="20"/>
          <w:szCs w:val="20"/>
        </w:rPr>
        <w:t>AGÊNCIA NACIONAL DE ENERGIA ELÉTRICA (</w:t>
      </w:r>
      <w:r w:rsidR="00423E39">
        <w:rPr>
          <w:sz w:val="20"/>
          <w:szCs w:val="20"/>
        </w:rPr>
        <w:t>ANEEL</w:t>
      </w:r>
      <w:r w:rsidRPr="004D2D45">
        <w:rPr>
          <w:sz w:val="20"/>
          <w:szCs w:val="20"/>
        </w:rPr>
        <w:t xml:space="preserve">). </w:t>
      </w:r>
      <w:r w:rsidRPr="004D2D45">
        <w:rPr>
          <w:b/>
          <w:bCs/>
          <w:sz w:val="20"/>
          <w:szCs w:val="20"/>
        </w:rPr>
        <w:t>Resolução Normativa nº 1.064, de 17 de outubro de 2023.</w:t>
      </w:r>
      <w:r w:rsidRPr="004D2D45">
        <w:rPr>
          <w:sz w:val="20"/>
          <w:szCs w:val="20"/>
        </w:rPr>
        <w:t xml:space="preserve"> Altera procedimentos relacionados à comercialização e regulação no setor elétrico. Diário Oficial da União, Brasília, DF, 17 out. 2023. Disponível em: https://www2.aneel.gov.br/cedoc/ren20231064.pdf. Acesso em: 13 dez. 2024.</w:t>
      </w:r>
    </w:p>
    <w:p w14:paraId="7648B7BC" w14:textId="77777777" w:rsidR="004D2D45" w:rsidRDefault="004D2D45" w:rsidP="004D2D45">
      <w:pPr>
        <w:spacing w:line="240" w:lineRule="auto"/>
        <w:ind w:firstLine="0"/>
        <w:rPr>
          <w:sz w:val="20"/>
          <w:szCs w:val="20"/>
        </w:rPr>
      </w:pPr>
    </w:p>
    <w:p w14:paraId="2896DBE0" w14:textId="77777777" w:rsidR="004D2D45" w:rsidRPr="004D2D45" w:rsidRDefault="004D2D45" w:rsidP="004D2D45">
      <w:pPr>
        <w:spacing w:line="240" w:lineRule="auto"/>
        <w:ind w:firstLine="0"/>
        <w:rPr>
          <w:sz w:val="16"/>
          <w:szCs w:val="16"/>
        </w:rPr>
      </w:pPr>
    </w:p>
    <w:p w14:paraId="08B6F3F5" w14:textId="14EF298F" w:rsidR="00056136" w:rsidRPr="004D2D45" w:rsidRDefault="004D2D45" w:rsidP="004D2D45">
      <w:pPr>
        <w:spacing w:line="240" w:lineRule="auto"/>
        <w:ind w:firstLine="0"/>
        <w:rPr>
          <w:sz w:val="20"/>
          <w:szCs w:val="20"/>
        </w:rPr>
      </w:pPr>
      <w:r w:rsidRPr="004D2D45">
        <w:rPr>
          <w:sz w:val="20"/>
          <w:szCs w:val="20"/>
        </w:rPr>
        <w:t xml:space="preserve">AGÊNCIA NACIONAL DE MINERAÇÃO (ANM). </w:t>
      </w:r>
      <w:r w:rsidRPr="00423E39">
        <w:rPr>
          <w:b/>
          <w:bCs/>
          <w:sz w:val="20"/>
          <w:szCs w:val="20"/>
        </w:rPr>
        <w:t>Resolução nº 95, de 7 de julho de 2022</w:t>
      </w:r>
      <w:r w:rsidRPr="004D2D45">
        <w:rPr>
          <w:sz w:val="20"/>
          <w:szCs w:val="20"/>
        </w:rPr>
        <w:t>. Estabelece critérios e condições para a aplicação de conceitos de risco para a segurança de barragens de mineração. Brasília, DF, 2022. Disponível em: https://www.gov.br/anm/pt-br/assuntos/barragens/legislacao/resolucao-no-95-2022.pdf. Acesso em: 8 jan. 2025.</w:t>
      </w:r>
    </w:p>
    <w:p w14:paraId="2066CA69" w14:textId="77777777" w:rsidR="004D2D45" w:rsidRPr="00606352" w:rsidRDefault="004D2D45" w:rsidP="004D2D45">
      <w:pPr>
        <w:ind w:firstLine="0"/>
      </w:pPr>
    </w:p>
    <w:p w14:paraId="6DB9C1E3" w14:textId="77777777" w:rsidR="00056136" w:rsidRPr="00606352" w:rsidRDefault="00614C3E">
      <w:pPr>
        <w:spacing w:line="240" w:lineRule="auto"/>
        <w:ind w:firstLine="0"/>
        <w:rPr>
          <w:color w:val="000000" w:themeColor="text1"/>
          <w:sz w:val="20"/>
          <w:szCs w:val="20"/>
        </w:rPr>
      </w:pPr>
      <w:r w:rsidRPr="00606352">
        <w:rPr>
          <w:color w:val="000000" w:themeColor="text1"/>
          <w:sz w:val="20"/>
          <w:szCs w:val="20"/>
        </w:rPr>
        <w:t xml:space="preserve">BRASIL. </w:t>
      </w:r>
      <w:r w:rsidRPr="00606352">
        <w:rPr>
          <w:b/>
          <w:bCs/>
          <w:color w:val="000000" w:themeColor="text1"/>
          <w:sz w:val="20"/>
          <w:szCs w:val="20"/>
        </w:rPr>
        <w:t>Instrução Normativa nº 1, de 24 de agosto de 2012.</w:t>
      </w:r>
      <w:r w:rsidRPr="00606352">
        <w:rPr>
          <w:color w:val="000000" w:themeColor="text1"/>
          <w:sz w:val="20"/>
          <w:szCs w:val="20"/>
        </w:rPr>
        <w:t xml:space="preserve"> Disponível em: http://www.integracao.gov.br/defesa-civil/legislacoes. Acesso em: 6 dez. 2024.</w:t>
      </w:r>
    </w:p>
    <w:p w14:paraId="0A501109" w14:textId="77777777" w:rsidR="00056136" w:rsidRPr="00606352" w:rsidRDefault="00056136">
      <w:pPr>
        <w:spacing w:line="240" w:lineRule="auto"/>
        <w:ind w:firstLine="0"/>
        <w:rPr>
          <w:color w:val="000000" w:themeColor="text1"/>
          <w:sz w:val="20"/>
          <w:szCs w:val="20"/>
        </w:rPr>
      </w:pPr>
    </w:p>
    <w:p w14:paraId="3CAA4B94" w14:textId="77777777" w:rsidR="00056136" w:rsidRPr="00606352" w:rsidRDefault="00056136">
      <w:pPr>
        <w:spacing w:line="240" w:lineRule="auto"/>
        <w:ind w:firstLine="0"/>
        <w:rPr>
          <w:color w:val="000000" w:themeColor="text1"/>
          <w:sz w:val="20"/>
          <w:szCs w:val="20"/>
        </w:rPr>
      </w:pPr>
    </w:p>
    <w:p w14:paraId="6C224747" w14:textId="77777777" w:rsidR="00056136" w:rsidRPr="00606352" w:rsidRDefault="00614C3E">
      <w:pPr>
        <w:spacing w:line="240" w:lineRule="auto"/>
        <w:ind w:firstLine="0"/>
        <w:rPr>
          <w:color w:val="000000" w:themeColor="text1"/>
          <w:sz w:val="20"/>
          <w:szCs w:val="20"/>
        </w:rPr>
      </w:pPr>
      <w:r w:rsidRPr="00606352">
        <w:rPr>
          <w:color w:val="000000" w:themeColor="text1"/>
          <w:sz w:val="20"/>
          <w:szCs w:val="20"/>
        </w:rPr>
        <w:t xml:space="preserve">BRASIL. </w:t>
      </w:r>
      <w:r w:rsidRPr="00606352">
        <w:rPr>
          <w:b/>
          <w:bCs/>
          <w:color w:val="000000" w:themeColor="text1"/>
          <w:sz w:val="20"/>
          <w:szCs w:val="20"/>
        </w:rPr>
        <w:t>Instrução Normativa nº 36, de dezembro de 2020</w:t>
      </w:r>
      <w:r w:rsidRPr="00606352">
        <w:rPr>
          <w:color w:val="000000" w:themeColor="text1"/>
          <w:sz w:val="20"/>
          <w:szCs w:val="20"/>
        </w:rPr>
        <w:t>. Disponível em: http://www.defesacivil.ba.gov.br/downloads/instrucao-normativa-no36de4dedezembrode2020/.Acesso em: 6 dez. 2024.</w:t>
      </w:r>
    </w:p>
    <w:p w14:paraId="7A1558D0" w14:textId="77777777" w:rsidR="00056136" w:rsidRPr="00606352" w:rsidRDefault="00056136">
      <w:pPr>
        <w:spacing w:line="240" w:lineRule="auto"/>
        <w:ind w:firstLine="0"/>
        <w:rPr>
          <w:color w:val="000000" w:themeColor="text1"/>
          <w:sz w:val="20"/>
          <w:szCs w:val="20"/>
        </w:rPr>
      </w:pPr>
    </w:p>
    <w:p w14:paraId="1FFD24AB" w14:textId="77777777" w:rsidR="00056136" w:rsidRPr="00606352" w:rsidRDefault="00056136">
      <w:pPr>
        <w:spacing w:line="240" w:lineRule="auto"/>
        <w:ind w:firstLine="0"/>
        <w:rPr>
          <w:color w:val="000000" w:themeColor="text1"/>
          <w:sz w:val="20"/>
          <w:szCs w:val="20"/>
        </w:rPr>
      </w:pPr>
    </w:p>
    <w:p w14:paraId="4D746666" w14:textId="77777777" w:rsidR="00056136" w:rsidRPr="00606352" w:rsidRDefault="00614C3E">
      <w:pPr>
        <w:spacing w:line="240" w:lineRule="auto"/>
        <w:ind w:firstLine="0"/>
        <w:rPr>
          <w:color w:val="000000" w:themeColor="text1"/>
          <w:sz w:val="20"/>
          <w:szCs w:val="20"/>
        </w:rPr>
      </w:pPr>
      <w:r w:rsidRPr="00606352">
        <w:rPr>
          <w:color w:val="000000" w:themeColor="text1"/>
          <w:sz w:val="20"/>
          <w:szCs w:val="20"/>
        </w:rPr>
        <w:t xml:space="preserve">BRASIL. </w:t>
      </w:r>
      <w:r w:rsidRPr="00606352">
        <w:rPr>
          <w:b/>
          <w:bCs/>
          <w:color w:val="000000" w:themeColor="text1"/>
          <w:sz w:val="20"/>
          <w:szCs w:val="20"/>
        </w:rPr>
        <w:t>Lei nº 12.334, de 20 de setembro de 2010.</w:t>
      </w:r>
      <w:r w:rsidRPr="00606352">
        <w:rPr>
          <w:color w:val="000000" w:themeColor="text1"/>
          <w:sz w:val="20"/>
          <w:szCs w:val="20"/>
        </w:rPr>
        <w:t xml:space="preserve"> Estabelece a Política Nacional de Segurança de Barragens (PNSB) e regula a acumulação de água, a disposição de resíduos industriais e a mineração. Diário Oficial da União: seção 1, Brasília, DF, 21 set. 2010.</w:t>
      </w:r>
    </w:p>
    <w:p w14:paraId="05892C54" w14:textId="77777777" w:rsidR="00056136" w:rsidRPr="00606352" w:rsidRDefault="00056136">
      <w:pPr>
        <w:spacing w:line="240" w:lineRule="auto"/>
        <w:ind w:firstLine="0"/>
        <w:rPr>
          <w:color w:val="000000" w:themeColor="text1"/>
          <w:sz w:val="20"/>
          <w:szCs w:val="20"/>
        </w:rPr>
      </w:pPr>
    </w:p>
    <w:p w14:paraId="7A763AC0" w14:textId="77777777" w:rsidR="00056136" w:rsidRPr="00606352" w:rsidRDefault="00056136">
      <w:pPr>
        <w:spacing w:line="240" w:lineRule="auto"/>
        <w:ind w:firstLine="0"/>
        <w:rPr>
          <w:color w:val="000000" w:themeColor="text1"/>
          <w:sz w:val="20"/>
          <w:szCs w:val="20"/>
        </w:rPr>
      </w:pPr>
    </w:p>
    <w:p w14:paraId="24B8C659" w14:textId="77777777" w:rsidR="00056136" w:rsidRPr="00606352" w:rsidRDefault="00614C3E">
      <w:pPr>
        <w:spacing w:line="240" w:lineRule="auto"/>
        <w:ind w:firstLine="0"/>
        <w:rPr>
          <w:color w:val="000000" w:themeColor="text1"/>
          <w:sz w:val="20"/>
          <w:szCs w:val="20"/>
        </w:rPr>
      </w:pPr>
      <w:r w:rsidRPr="00606352">
        <w:rPr>
          <w:color w:val="000000" w:themeColor="text1"/>
          <w:sz w:val="20"/>
          <w:szCs w:val="20"/>
        </w:rPr>
        <w:t xml:space="preserve">BRASIL. </w:t>
      </w:r>
      <w:r w:rsidRPr="00606352">
        <w:rPr>
          <w:b/>
          <w:bCs/>
          <w:color w:val="000000" w:themeColor="text1"/>
          <w:sz w:val="20"/>
          <w:szCs w:val="20"/>
        </w:rPr>
        <w:t>Lei nº 12.608, de 10 de abril de 2012.</w:t>
      </w:r>
      <w:r w:rsidRPr="00606352">
        <w:rPr>
          <w:color w:val="000000" w:themeColor="text1"/>
          <w:sz w:val="20"/>
          <w:szCs w:val="20"/>
        </w:rPr>
        <w:t xml:space="preserve"> Institui a Política Nacional de Proteção e Defesa Civil (PNPDEC), dispõe sobre o Sistema Nacional de Proteção e Defesa Civil (SINPDEC) e dá outras providências. Diário Oficial da União: seção 1, Brasília, DF, 11 abr. 2012.</w:t>
      </w:r>
    </w:p>
    <w:p w14:paraId="5F9DFBB4" w14:textId="77777777" w:rsidR="00056136" w:rsidRPr="00606352" w:rsidRDefault="00056136">
      <w:pPr>
        <w:spacing w:line="240" w:lineRule="auto"/>
        <w:ind w:firstLine="0"/>
        <w:rPr>
          <w:color w:val="000000" w:themeColor="text1"/>
          <w:sz w:val="20"/>
          <w:szCs w:val="20"/>
        </w:rPr>
      </w:pPr>
    </w:p>
    <w:p w14:paraId="4ACE0B25" w14:textId="77777777" w:rsidR="00056136" w:rsidRPr="00606352" w:rsidRDefault="00056136">
      <w:pPr>
        <w:spacing w:line="240" w:lineRule="auto"/>
        <w:ind w:firstLine="0"/>
        <w:rPr>
          <w:color w:val="000000" w:themeColor="text1"/>
          <w:sz w:val="20"/>
          <w:szCs w:val="20"/>
        </w:rPr>
      </w:pPr>
    </w:p>
    <w:p w14:paraId="5D8E73B7" w14:textId="77777777" w:rsidR="00056136" w:rsidRPr="00606352" w:rsidRDefault="00614C3E">
      <w:pPr>
        <w:spacing w:line="240" w:lineRule="auto"/>
        <w:ind w:firstLine="0"/>
        <w:rPr>
          <w:color w:val="000000" w:themeColor="text1"/>
          <w:sz w:val="20"/>
          <w:szCs w:val="20"/>
        </w:rPr>
      </w:pPr>
      <w:r w:rsidRPr="00606352">
        <w:rPr>
          <w:color w:val="000000" w:themeColor="text1"/>
          <w:sz w:val="20"/>
          <w:szCs w:val="20"/>
        </w:rPr>
        <w:t xml:space="preserve">BRASIL. </w:t>
      </w:r>
      <w:r w:rsidRPr="00606352">
        <w:rPr>
          <w:b/>
          <w:bCs/>
          <w:color w:val="000000" w:themeColor="text1"/>
          <w:sz w:val="20"/>
          <w:szCs w:val="20"/>
        </w:rPr>
        <w:t>Lei nº 14.066, de 30 de setembro de 2020.</w:t>
      </w:r>
      <w:r w:rsidRPr="00606352">
        <w:rPr>
          <w:color w:val="000000" w:themeColor="text1"/>
          <w:sz w:val="20"/>
          <w:szCs w:val="20"/>
        </w:rPr>
        <w:t xml:space="preserve"> Altera a Política Nacional de Segurança de Barragens (PNSB), instituída pela Lei nº 12.334, de 20 de setembro de 2010, para aprimorar as regras de segurança e fiscalização de barragens. Diário Oficial da União: seção 1, Brasília, DF, 1º out. 2020.</w:t>
      </w:r>
    </w:p>
    <w:p w14:paraId="3CFA1530" w14:textId="77777777" w:rsidR="00056136" w:rsidRPr="00606352" w:rsidRDefault="00056136">
      <w:pPr>
        <w:spacing w:line="240" w:lineRule="auto"/>
        <w:ind w:firstLine="0"/>
        <w:rPr>
          <w:color w:val="000000" w:themeColor="text1"/>
          <w:sz w:val="20"/>
          <w:szCs w:val="20"/>
        </w:rPr>
      </w:pPr>
    </w:p>
    <w:p w14:paraId="610BA6E1" w14:textId="77777777" w:rsidR="00056136" w:rsidRDefault="00056136">
      <w:pPr>
        <w:spacing w:line="240" w:lineRule="auto"/>
        <w:ind w:firstLine="0"/>
        <w:rPr>
          <w:color w:val="000000" w:themeColor="text1"/>
          <w:sz w:val="20"/>
          <w:szCs w:val="20"/>
        </w:rPr>
      </w:pPr>
    </w:p>
    <w:p w14:paraId="2A7589B4" w14:textId="6428CA81" w:rsidR="009A2A95" w:rsidRDefault="009A2A95">
      <w:pPr>
        <w:spacing w:line="240" w:lineRule="auto"/>
        <w:ind w:firstLine="0"/>
        <w:rPr>
          <w:color w:val="000000" w:themeColor="text1"/>
          <w:sz w:val="20"/>
          <w:szCs w:val="20"/>
        </w:rPr>
      </w:pPr>
      <w:r w:rsidRPr="009A2A95">
        <w:rPr>
          <w:color w:val="000000" w:themeColor="text1"/>
          <w:sz w:val="20"/>
          <w:szCs w:val="20"/>
        </w:rPr>
        <w:t xml:space="preserve">BRASIL. Ministério da Integração Nacional. Secretaria Nacional de Proteção e Defesa Civil. </w:t>
      </w:r>
      <w:r w:rsidRPr="009A2A95">
        <w:rPr>
          <w:b/>
          <w:bCs/>
          <w:color w:val="000000" w:themeColor="text1"/>
          <w:sz w:val="20"/>
          <w:szCs w:val="20"/>
        </w:rPr>
        <w:t>Resposta: gestão de desastres, decretação e reconhecimento federal e gestão de recursos federais em proteção e defesa civil para resposta.</w:t>
      </w:r>
      <w:r w:rsidRPr="009A2A95">
        <w:rPr>
          <w:color w:val="000000" w:themeColor="text1"/>
          <w:sz w:val="20"/>
          <w:szCs w:val="20"/>
        </w:rPr>
        <w:t xml:space="preserve"> Brasília: Ministério da Integração Nacional, 2017.</w:t>
      </w:r>
    </w:p>
    <w:p w14:paraId="30A3F6C7" w14:textId="77777777" w:rsidR="009A2A95" w:rsidRDefault="009A2A95">
      <w:pPr>
        <w:spacing w:line="240" w:lineRule="auto"/>
        <w:ind w:firstLine="0"/>
        <w:rPr>
          <w:color w:val="000000" w:themeColor="text1"/>
          <w:sz w:val="20"/>
          <w:szCs w:val="20"/>
        </w:rPr>
      </w:pPr>
    </w:p>
    <w:p w14:paraId="13FC287A" w14:textId="77777777" w:rsidR="009A2A95" w:rsidRPr="00606352" w:rsidRDefault="009A2A95">
      <w:pPr>
        <w:spacing w:line="240" w:lineRule="auto"/>
        <w:ind w:firstLine="0"/>
        <w:rPr>
          <w:color w:val="000000" w:themeColor="text1"/>
          <w:sz w:val="20"/>
          <w:szCs w:val="20"/>
        </w:rPr>
      </w:pPr>
    </w:p>
    <w:p w14:paraId="170DFAC7" w14:textId="77777777" w:rsidR="00056136" w:rsidRPr="00606352" w:rsidRDefault="00614C3E">
      <w:pPr>
        <w:spacing w:line="240" w:lineRule="auto"/>
        <w:ind w:firstLine="0"/>
        <w:rPr>
          <w:color w:val="000000" w:themeColor="text1"/>
          <w:sz w:val="20"/>
          <w:szCs w:val="20"/>
        </w:rPr>
      </w:pPr>
      <w:r w:rsidRPr="00606352">
        <w:rPr>
          <w:color w:val="000000" w:themeColor="text1"/>
          <w:sz w:val="20"/>
          <w:szCs w:val="20"/>
        </w:rPr>
        <w:t xml:space="preserve">BRASIL. </w:t>
      </w:r>
      <w:r w:rsidRPr="00606352">
        <w:rPr>
          <w:b/>
          <w:bCs/>
          <w:color w:val="000000" w:themeColor="text1"/>
          <w:sz w:val="20"/>
          <w:szCs w:val="20"/>
        </w:rPr>
        <w:t>Projeto de Lei nº 4.670, de 2020.</w:t>
      </w:r>
      <w:r w:rsidRPr="00606352">
        <w:rPr>
          <w:color w:val="000000" w:themeColor="text1"/>
          <w:sz w:val="20"/>
          <w:szCs w:val="20"/>
        </w:rPr>
        <w:t xml:space="preserve"> Institui a Política de Acolhimento e Manejo de Animais Resgatados – AMAR. Apresentado em 21 de setembro de 2020. Disponível em: https://www.camara.leg.br/proposicoesWeb/fichadetramitacao?idProposicao=2260093. Acesso em: 5 dez. 2024.</w:t>
      </w:r>
    </w:p>
    <w:p w14:paraId="0E5A737F" w14:textId="77777777" w:rsidR="00056136" w:rsidRPr="00606352" w:rsidRDefault="00056136">
      <w:pPr>
        <w:spacing w:line="240" w:lineRule="auto"/>
        <w:ind w:firstLine="0"/>
        <w:rPr>
          <w:color w:val="000000" w:themeColor="text1"/>
          <w:sz w:val="20"/>
          <w:szCs w:val="20"/>
        </w:rPr>
      </w:pPr>
    </w:p>
    <w:p w14:paraId="3F0D8263" w14:textId="77777777" w:rsidR="00056136" w:rsidRPr="00606352" w:rsidRDefault="00056136">
      <w:pPr>
        <w:spacing w:line="240" w:lineRule="auto"/>
        <w:ind w:firstLine="0"/>
        <w:rPr>
          <w:color w:val="000000" w:themeColor="text1"/>
          <w:sz w:val="20"/>
          <w:szCs w:val="20"/>
        </w:rPr>
      </w:pPr>
    </w:p>
    <w:p w14:paraId="044FF319" w14:textId="5AE96123" w:rsidR="00056136" w:rsidRPr="00606352" w:rsidRDefault="00614C3E">
      <w:pPr>
        <w:spacing w:line="240" w:lineRule="auto"/>
        <w:ind w:firstLine="0"/>
        <w:rPr>
          <w:color w:val="000000" w:themeColor="text1"/>
          <w:sz w:val="20"/>
          <w:szCs w:val="20"/>
        </w:rPr>
      </w:pPr>
      <w:r w:rsidRPr="00606352">
        <w:rPr>
          <w:color w:val="000000" w:themeColor="text1"/>
          <w:sz w:val="20"/>
          <w:szCs w:val="20"/>
        </w:rPr>
        <w:lastRenderedPageBreak/>
        <w:t xml:space="preserve">CASTRO, A. L. C. de. Manual de </w:t>
      </w:r>
      <w:r w:rsidR="001F6790" w:rsidRPr="00606352">
        <w:rPr>
          <w:color w:val="000000" w:themeColor="text1"/>
          <w:sz w:val="20"/>
          <w:szCs w:val="20"/>
        </w:rPr>
        <w:t>planejamento</w:t>
      </w:r>
      <w:r w:rsidRPr="00606352">
        <w:rPr>
          <w:color w:val="000000" w:themeColor="text1"/>
          <w:sz w:val="20"/>
          <w:szCs w:val="20"/>
        </w:rPr>
        <w:t xml:space="preserve"> em defesa civil. In: </w:t>
      </w:r>
      <w:r w:rsidRPr="00606352">
        <w:rPr>
          <w:b/>
          <w:bCs/>
          <w:color w:val="000000" w:themeColor="text1"/>
          <w:sz w:val="20"/>
          <w:szCs w:val="20"/>
        </w:rPr>
        <w:t xml:space="preserve">Manual de </w:t>
      </w:r>
      <w:r w:rsidR="001F6790" w:rsidRPr="00606352">
        <w:rPr>
          <w:b/>
          <w:bCs/>
          <w:color w:val="000000" w:themeColor="text1"/>
          <w:sz w:val="20"/>
          <w:szCs w:val="20"/>
        </w:rPr>
        <w:t>planejamento</w:t>
      </w:r>
      <w:r w:rsidRPr="00606352">
        <w:rPr>
          <w:b/>
          <w:bCs/>
          <w:color w:val="000000" w:themeColor="text1"/>
          <w:sz w:val="20"/>
          <w:szCs w:val="20"/>
        </w:rPr>
        <w:t xml:space="preserve"> em defesa civil</w:t>
      </w:r>
      <w:r w:rsidRPr="00606352">
        <w:rPr>
          <w:color w:val="000000" w:themeColor="text1"/>
          <w:sz w:val="20"/>
          <w:szCs w:val="20"/>
        </w:rPr>
        <w:t>. 1999. p. 479-594.</w:t>
      </w:r>
    </w:p>
    <w:p w14:paraId="18FD8010" w14:textId="77777777" w:rsidR="00056136" w:rsidRDefault="00056136">
      <w:pPr>
        <w:spacing w:line="240" w:lineRule="auto"/>
        <w:ind w:firstLine="0"/>
        <w:rPr>
          <w:color w:val="000000" w:themeColor="text1"/>
          <w:sz w:val="20"/>
          <w:szCs w:val="20"/>
        </w:rPr>
      </w:pPr>
    </w:p>
    <w:p w14:paraId="765A5700" w14:textId="77777777" w:rsidR="00507BA6" w:rsidRPr="00606352" w:rsidRDefault="00507BA6">
      <w:pPr>
        <w:spacing w:line="240" w:lineRule="auto"/>
        <w:ind w:firstLine="0"/>
        <w:rPr>
          <w:color w:val="000000" w:themeColor="text1"/>
          <w:sz w:val="20"/>
          <w:szCs w:val="20"/>
        </w:rPr>
      </w:pPr>
    </w:p>
    <w:p w14:paraId="502695C4" w14:textId="77777777" w:rsidR="00056136" w:rsidRPr="00606352" w:rsidRDefault="00614C3E">
      <w:pPr>
        <w:spacing w:line="240" w:lineRule="auto"/>
        <w:ind w:firstLine="0"/>
        <w:rPr>
          <w:color w:val="000000" w:themeColor="text1"/>
          <w:sz w:val="20"/>
          <w:szCs w:val="20"/>
        </w:rPr>
      </w:pPr>
      <w:r w:rsidRPr="00606352">
        <w:rPr>
          <w:color w:val="000000" w:themeColor="text1"/>
          <w:sz w:val="20"/>
          <w:szCs w:val="20"/>
        </w:rPr>
        <w:t>CONAMA – Conselho Nacional do Meio Ambiente</w:t>
      </w:r>
      <w:r w:rsidRPr="00507BA6">
        <w:rPr>
          <w:b/>
          <w:bCs/>
          <w:color w:val="000000" w:themeColor="text1"/>
          <w:sz w:val="20"/>
          <w:szCs w:val="20"/>
        </w:rPr>
        <w:t>. Resolução nº 001, de 23 de janeiro de 1986</w:t>
      </w:r>
      <w:r w:rsidRPr="00606352">
        <w:rPr>
          <w:color w:val="000000" w:themeColor="text1"/>
          <w:sz w:val="20"/>
          <w:szCs w:val="20"/>
        </w:rPr>
        <w:t>. Dispõe sobre critérios básicos e diretrizes gerais para a avaliação de impacto ambiental. Disponível em: https://conama.mma.gov.br/index.php?option=com_sisconama&amp;task=documento.download&amp;id=5665. Acesso em: 8 dez. 2024.</w:t>
      </w:r>
    </w:p>
    <w:p w14:paraId="734C63A1" w14:textId="77777777" w:rsidR="00056136" w:rsidRPr="00606352" w:rsidRDefault="00056136">
      <w:pPr>
        <w:spacing w:line="240" w:lineRule="auto"/>
        <w:ind w:firstLine="0"/>
        <w:rPr>
          <w:color w:val="000000" w:themeColor="text1"/>
          <w:sz w:val="20"/>
          <w:szCs w:val="20"/>
        </w:rPr>
      </w:pPr>
    </w:p>
    <w:p w14:paraId="5497191D" w14:textId="77777777" w:rsidR="00056136" w:rsidRPr="00606352" w:rsidRDefault="00056136">
      <w:pPr>
        <w:spacing w:line="240" w:lineRule="auto"/>
        <w:ind w:firstLine="0"/>
        <w:rPr>
          <w:color w:val="000000" w:themeColor="text1"/>
          <w:sz w:val="20"/>
          <w:szCs w:val="20"/>
        </w:rPr>
      </w:pPr>
    </w:p>
    <w:p w14:paraId="43AB50AA" w14:textId="77777777" w:rsidR="00056136" w:rsidRPr="00606352" w:rsidRDefault="00614C3E">
      <w:pPr>
        <w:spacing w:line="240" w:lineRule="auto"/>
        <w:ind w:firstLine="0"/>
        <w:rPr>
          <w:color w:val="000000" w:themeColor="text1"/>
          <w:sz w:val="20"/>
          <w:szCs w:val="20"/>
        </w:rPr>
      </w:pPr>
      <w:r w:rsidRPr="00606352">
        <w:rPr>
          <w:color w:val="000000" w:themeColor="text1"/>
          <w:sz w:val="20"/>
          <w:szCs w:val="20"/>
        </w:rPr>
        <w:t xml:space="preserve">CONSELHO FEDERAL DE MEDICINA VETERINÁRIA. </w:t>
      </w:r>
      <w:r w:rsidRPr="00606352">
        <w:rPr>
          <w:b/>
          <w:bCs/>
          <w:color w:val="000000" w:themeColor="text1"/>
          <w:sz w:val="20"/>
          <w:szCs w:val="20"/>
        </w:rPr>
        <w:t>Resolução nº 1511, de 28 de março de 2023</w:t>
      </w:r>
      <w:r w:rsidRPr="00606352">
        <w:rPr>
          <w:color w:val="000000" w:themeColor="text1"/>
          <w:sz w:val="20"/>
          <w:szCs w:val="20"/>
        </w:rPr>
        <w:t>. Dispõe sobre as diretrizes éticas e técnicas para a atuação de médicos-veterinários em situações de desastres envolvendo animais. Disponível em: https://www.gov.br/cfmv. Acesso em: 8 dez. 2024.</w:t>
      </w:r>
    </w:p>
    <w:p w14:paraId="1E426F83" w14:textId="77777777" w:rsidR="00056136" w:rsidRPr="00606352" w:rsidRDefault="00056136">
      <w:pPr>
        <w:spacing w:line="240" w:lineRule="auto"/>
        <w:ind w:firstLine="0"/>
        <w:rPr>
          <w:color w:val="000000" w:themeColor="text1"/>
          <w:sz w:val="20"/>
          <w:szCs w:val="20"/>
        </w:rPr>
      </w:pPr>
    </w:p>
    <w:p w14:paraId="75BCC1B0" w14:textId="77777777" w:rsidR="00056136" w:rsidRPr="00606352" w:rsidRDefault="00056136">
      <w:pPr>
        <w:spacing w:line="240" w:lineRule="auto"/>
        <w:ind w:firstLine="0"/>
        <w:rPr>
          <w:color w:val="000000" w:themeColor="text1"/>
          <w:sz w:val="20"/>
          <w:szCs w:val="20"/>
        </w:rPr>
      </w:pPr>
    </w:p>
    <w:p w14:paraId="655F799E" w14:textId="77777777" w:rsidR="00056136" w:rsidRDefault="00614C3E">
      <w:pPr>
        <w:spacing w:line="240" w:lineRule="auto"/>
        <w:ind w:firstLine="0"/>
        <w:rPr>
          <w:color w:val="000000" w:themeColor="text1"/>
          <w:sz w:val="20"/>
          <w:szCs w:val="20"/>
        </w:rPr>
      </w:pPr>
      <w:r w:rsidRPr="00606352">
        <w:rPr>
          <w:color w:val="000000" w:themeColor="text1"/>
          <w:sz w:val="20"/>
          <w:szCs w:val="20"/>
        </w:rPr>
        <w:t xml:space="preserve">CPRM - SERVIÇO GEOLÓGICO DO BRASIL. </w:t>
      </w:r>
      <w:r w:rsidRPr="00606352">
        <w:rPr>
          <w:b/>
          <w:bCs/>
          <w:color w:val="000000" w:themeColor="text1"/>
          <w:sz w:val="20"/>
          <w:szCs w:val="20"/>
        </w:rPr>
        <w:t>Estudos sobre a instabilidade do terreno nos bairros Pinheiro, Mutange e Bebedouro, Maceió (AL) (Ação Emergencial no Bairro Pinheiro)</w:t>
      </w:r>
      <w:r w:rsidRPr="00606352">
        <w:rPr>
          <w:color w:val="000000" w:themeColor="text1"/>
          <w:sz w:val="20"/>
          <w:szCs w:val="20"/>
        </w:rPr>
        <w:t>. Vol. 1: Relatório Síntese dos Resultados nº 1. Brasília: CPRM, 29 abr. 2019.</w:t>
      </w:r>
    </w:p>
    <w:bookmarkEnd w:id="53"/>
    <w:p w14:paraId="1AC985D5" w14:textId="77777777" w:rsidR="00056136" w:rsidRDefault="00056136">
      <w:pPr>
        <w:spacing w:line="240" w:lineRule="auto"/>
        <w:ind w:firstLine="0"/>
        <w:rPr>
          <w:color w:val="000000" w:themeColor="text1"/>
          <w:sz w:val="20"/>
          <w:szCs w:val="20"/>
        </w:rPr>
      </w:pPr>
    </w:p>
    <w:p w14:paraId="0F199DA9" w14:textId="77777777" w:rsidR="00507BA6" w:rsidRDefault="00507BA6">
      <w:pPr>
        <w:spacing w:line="240" w:lineRule="auto"/>
        <w:ind w:firstLine="0"/>
        <w:rPr>
          <w:color w:val="000000" w:themeColor="text1"/>
          <w:sz w:val="20"/>
          <w:szCs w:val="20"/>
        </w:rPr>
      </w:pPr>
    </w:p>
    <w:p w14:paraId="5A15AD2C" w14:textId="3ED3FA67" w:rsidR="00582139" w:rsidRDefault="00582139">
      <w:pPr>
        <w:spacing w:line="240" w:lineRule="auto"/>
        <w:ind w:firstLine="0"/>
        <w:rPr>
          <w:color w:val="000000" w:themeColor="text1"/>
          <w:sz w:val="20"/>
          <w:szCs w:val="20"/>
        </w:rPr>
      </w:pPr>
      <w:r w:rsidRPr="00582139">
        <w:rPr>
          <w:color w:val="000000" w:themeColor="text1"/>
          <w:sz w:val="20"/>
          <w:szCs w:val="20"/>
        </w:rPr>
        <w:t xml:space="preserve">CPRM – SERVIÇO GEOLÓGICO DO BRASIL. </w:t>
      </w:r>
      <w:r w:rsidRPr="00582139">
        <w:rPr>
          <w:b/>
          <w:bCs/>
          <w:color w:val="000000" w:themeColor="text1"/>
          <w:sz w:val="20"/>
          <w:szCs w:val="20"/>
        </w:rPr>
        <w:t>Informativo Técnico 01/2020: Monitoramento da instabilidade do terreno nos bairros Pinheiro, Mutange, Bebedouro e Bom Parto (Maceió - AL).</w:t>
      </w:r>
      <w:r w:rsidRPr="00582139">
        <w:rPr>
          <w:color w:val="000000" w:themeColor="text1"/>
          <w:sz w:val="20"/>
          <w:szCs w:val="20"/>
        </w:rPr>
        <w:t xml:space="preserve"> 2020.</w:t>
      </w:r>
    </w:p>
    <w:p w14:paraId="5D55015A" w14:textId="77777777" w:rsidR="00507BA6" w:rsidRDefault="00507BA6">
      <w:pPr>
        <w:spacing w:line="240" w:lineRule="auto"/>
        <w:ind w:firstLine="0"/>
        <w:rPr>
          <w:color w:val="000000" w:themeColor="text1"/>
          <w:sz w:val="20"/>
          <w:szCs w:val="20"/>
        </w:rPr>
      </w:pPr>
    </w:p>
    <w:p w14:paraId="07BD77EB" w14:textId="77777777" w:rsidR="009A2A95" w:rsidRDefault="009A2A95">
      <w:pPr>
        <w:spacing w:line="240" w:lineRule="auto"/>
        <w:ind w:firstLine="0"/>
        <w:rPr>
          <w:color w:val="000000" w:themeColor="text1"/>
          <w:sz w:val="20"/>
          <w:szCs w:val="20"/>
        </w:rPr>
      </w:pPr>
    </w:p>
    <w:p w14:paraId="1F266C8F" w14:textId="4AFDA19B" w:rsidR="007F0BDF" w:rsidRDefault="007F0BDF">
      <w:pPr>
        <w:spacing w:line="240" w:lineRule="auto"/>
        <w:ind w:firstLine="0"/>
        <w:rPr>
          <w:color w:val="000000" w:themeColor="text1"/>
          <w:sz w:val="20"/>
          <w:szCs w:val="20"/>
        </w:rPr>
      </w:pPr>
      <w:r w:rsidRPr="007F0BDF">
        <w:rPr>
          <w:color w:val="000000" w:themeColor="text1"/>
          <w:sz w:val="20"/>
          <w:szCs w:val="20"/>
        </w:rPr>
        <w:t xml:space="preserve">FURNAS. </w:t>
      </w:r>
      <w:r w:rsidRPr="007F0BDF">
        <w:rPr>
          <w:b/>
          <w:bCs/>
          <w:color w:val="000000" w:themeColor="text1"/>
          <w:sz w:val="20"/>
          <w:szCs w:val="20"/>
        </w:rPr>
        <w:t>Plano de Ação de Emergências (PAE)</w:t>
      </w:r>
      <w:r w:rsidRPr="007F0BDF">
        <w:rPr>
          <w:color w:val="000000" w:themeColor="text1"/>
          <w:sz w:val="20"/>
          <w:szCs w:val="20"/>
        </w:rPr>
        <w:t xml:space="preserve">. Disponível em: </w:t>
      </w:r>
      <w:hyperlink r:id="rId25" w:tgtFrame="_new" w:history="1">
        <w:r w:rsidRPr="007F0BDF">
          <w:rPr>
            <w:rStyle w:val="Hyperlink"/>
            <w:sz w:val="20"/>
            <w:szCs w:val="20"/>
          </w:rPr>
          <w:t>https://www.furnas.com.br/subsecao/1743/plano-de-acao-de-emergencias-pae?culture=pt</w:t>
        </w:r>
      </w:hyperlink>
      <w:r w:rsidRPr="007F0BDF">
        <w:rPr>
          <w:color w:val="000000" w:themeColor="text1"/>
          <w:sz w:val="20"/>
          <w:szCs w:val="20"/>
        </w:rPr>
        <w:t>. Acesso em: 9 jan. 2025.</w:t>
      </w:r>
    </w:p>
    <w:p w14:paraId="7371952A" w14:textId="77777777" w:rsidR="007F0BDF" w:rsidRDefault="007F0BDF">
      <w:pPr>
        <w:spacing w:line="240" w:lineRule="auto"/>
        <w:ind w:firstLine="0"/>
        <w:rPr>
          <w:color w:val="000000" w:themeColor="text1"/>
          <w:sz w:val="20"/>
          <w:szCs w:val="20"/>
        </w:rPr>
      </w:pPr>
    </w:p>
    <w:p w14:paraId="77D9638A" w14:textId="77777777" w:rsidR="007F0BDF" w:rsidRDefault="007F0BDF">
      <w:pPr>
        <w:spacing w:line="240" w:lineRule="auto"/>
        <w:ind w:firstLine="0"/>
        <w:rPr>
          <w:color w:val="000000" w:themeColor="text1"/>
          <w:sz w:val="20"/>
          <w:szCs w:val="20"/>
        </w:rPr>
      </w:pPr>
    </w:p>
    <w:p w14:paraId="589AE8B9" w14:textId="19C41D50" w:rsidR="009A2A95" w:rsidRDefault="009A2A95">
      <w:pPr>
        <w:spacing w:line="240" w:lineRule="auto"/>
        <w:ind w:firstLine="0"/>
        <w:rPr>
          <w:color w:val="000000" w:themeColor="text1"/>
          <w:sz w:val="20"/>
          <w:szCs w:val="20"/>
        </w:rPr>
      </w:pPr>
      <w:r w:rsidRPr="009A2A95">
        <w:rPr>
          <w:color w:val="000000" w:themeColor="text1"/>
          <w:sz w:val="20"/>
          <w:szCs w:val="20"/>
        </w:rPr>
        <w:t xml:space="preserve">GIRD+10. </w:t>
      </w:r>
      <w:r w:rsidRPr="009A2A95">
        <w:rPr>
          <w:b/>
          <w:bCs/>
          <w:color w:val="000000" w:themeColor="text1"/>
          <w:sz w:val="20"/>
          <w:szCs w:val="20"/>
        </w:rPr>
        <w:t>Caderno técnico de gestão integrada de riscos e desastres</w:t>
      </w:r>
      <w:r w:rsidRPr="009A2A95">
        <w:rPr>
          <w:color w:val="000000" w:themeColor="text1"/>
          <w:sz w:val="20"/>
          <w:szCs w:val="20"/>
        </w:rPr>
        <w:t>. 1. ed. Brasília: Ministério do Desenvolvimento Regional, 2021.</w:t>
      </w:r>
    </w:p>
    <w:p w14:paraId="07F3111A" w14:textId="77777777" w:rsidR="009A2A95" w:rsidRDefault="009A2A95">
      <w:pPr>
        <w:spacing w:line="240" w:lineRule="auto"/>
        <w:ind w:firstLine="0"/>
        <w:rPr>
          <w:color w:val="000000" w:themeColor="text1"/>
          <w:sz w:val="20"/>
          <w:szCs w:val="20"/>
        </w:rPr>
      </w:pPr>
    </w:p>
    <w:p w14:paraId="0393592D" w14:textId="77777777" w:rsidR="00507BA6" w:rsidRDefault="00507BA6">
      <w:pPr>
        <w:spacing w:line="240" w:lineRule="auto"/>
        <w:ind w:firstLine="0"/>
        <w:rPr>
          <w:color w:val="000000" w:themeColor="text1"/>
          <w:sz w:val="20"/>
          <w:szCs w:val="20"/>
        </w:rPr>
      </w:pPr>
    </w:p>
    <w:p w14:paraId="52CA19ED" w14:textId="6604B997" w:rsidR="00507BA6" w:rsidRDefault="00507BA6">
      <w:pPr>
        <w:spacing w:line="240" w:lineRule="auto"/>
        <w:ind w:firstLine="0"/>
        <w:rPr>
          <w:color w:val="000000" w:themeColor="text1"/>
          <w:sz w:val="20"/>
          <w:szCs w:val="20"/>
        </w:rPr>
      </w:pPr>
      <w:r w:rsidRPr="00507BA6">
        <w:rPr>
          <w:color w:val="000000" w:themeColor="text1"/>
          <w:sz w:val="20"/>
          <w:szCs w:val="20"/>
        </w:rPr>
        <w:t>MARGARIDA, C</w:t>
      </w:r>
      <w:r>
        <w:rPr>
          <w:color w:val="000000" w:themeColor="text1"/>
          <w:sz w:val="20"/>
          <w:szCs w:val="20"/>
        </w:rPr>
        <w:t>.</w:t>
      </w:r>
      <w:r w:rsidRPr="00507BA6">
        <w:rPr>
          <w:color w:val="000000" w:themeColor="text1"/>
          <w:sz w:val="20"/>
          <w:szCs w:val="20"/>
        </w:rPr>
        <w:t>; FERREIRA, D</w:t>
      </w:r>
      <w:r>
        <w:rPr>
          <w:color w:val="000000" w:themeColor="text1"/>
          <w:sz w:val="20"/>
          <w:szCs w:val="20"/>
        </w:rPr>
        <w:t>.</w:t>
      </w:r>
      <w:r w:rsidRPr="00507BA6">
        <w:rPr>
          <w:color w:val="000000" w:themeColor="text1"/>
          <w:sz w:val="20"/>
          <w:szCs w:val="20"/>
        </w:rPr>
        <w:t>; RUDORFF, F</w:t>
      </w:r>
      <w:r>
        <w:rPr>
          <w:color w:val="000000" w:themeColor="text1"/>
          <w:sz w:val="20"/>
          <w:szCs w:val="20"/>
        </w:rPr>
        <w:t>.</w:t>
      </w:r>
      <w:r w:rsidRPr="00507BA6">
        <w:rPr>
          <w:color w:val="000000" w:themeColor="text1"/>
          <w:sz w:val="20"/>
          <w:szCs w:val="20"/>
        </w:rPr>
        <w:t xml:space="preserve"> de M</w:t>
      </w:r>
      <w:r>
        <w:rPr>
          <w:color w:val="000000" w:themeColor="text1"/>
          <w:sz w:val="20"/>
          <w:szCs w:val="20"/>
        </w:rPr>
        <w:t>.</w:t>
      </w:r>
      <w:r w:rsidRPr="00507BA6">
        <w:rPr>
          <w:color w:val="000000" w:themeColor="text1"/>
          <w:sz w:val="20"/>
          <w:szCs w:val="20"/>
        </w:rPr>
        <w:t>; ALBONO, L</w:t>
      </w:r>
      <w:r>
        <w:rPr>
          <w:color w:val="000000" w:themeColor="text1"/>
          <w:sz w:val="20"/>
          <w:szCs w:val="20"/>
        </w:rPr>
        <w:t>.</w:t>
      </w:r>
      <w:r w:rsidRPr="00507BA6">
        <w:rPr>
          <w:color w:val="000000" w:themeColor="text1"/>
          <w:sz w:val="20"/>
          <w:szCs w:val="20"/>
        </w:rPr>
        <w:t xml:space="preserve">; FREITAS, Mário; PANCEREI, Regina. </w:t>
      </w:r>
      <w:r w:rsidRPr="00507BA6">
        <w:rPr>
          <w:b/>
          <w:bCs/>
          <w:color w:val="000000" w:themeColor="text1"/>
          <w:sz w:val="20"/>
          <w:szCs w:val="20"/>
        </w:rPr>
        <w:t>Gestão de risco de desastre. Santa Catarina</w:t>
      </w:r>
      <w:r w:rsidRPr="00507BA6">
        <w:rPr>
          <w:color w:val="000000" w:themeColor="text1"/>
          <w:sz w:val="20"/>
          <w:szCs w:val="20"/>
        </w:rPr>
        <w:t>: Defesa Civil Estadual de Santa Catarina</w:t>
      </w:r>
      <w:r>
        <w:rPr>
          <w:color w:val="000000" w:themeColor="text1"/>
          <w:sz w:val="20"/>
          <w:szCs w:val="20"/>
        </w:rPr>
        <w:t>, 2012.</w:t>
      </w:r>
    </w:p>
    <w:p w14:paraId="07A19C9E" w14:textId="77777777" w:rsidR="00507BA6" w:rsidRDefault="00507BA6">
      <w:pPr>
        <w:spacing w:line="240" w:lineRule="auto"/>
        <w:ind w:firstLine="0"/>
        <w:rPr>
          <w:color w:val="000000" w:themeColor="text1"/>
          <w:sz w:val="20"/>
          <w:szCs w:val="20"/>
        </w:rPr>
      </w:pPr>
    </w:p>
    <w:p w14:paraId="656E0931" w14:textId="77777777" w:rsidR="00D23009" w:rsidRDefault="00D23009">
      <w:pPr>
        <w:spacing w:line="240" w:lineRule="auto"/>
        <w:ind w:firstLine="0"/>
        <w:rPr>
          <w:color w:val="000000" w:themeColor="text1"/>
          <w:sz w:val="20"/>
          <w:szCs w:val="20"/>
        </w:rPr>
      </w:pPr>
    </w:p>
    <w:p w14:paraId="0B745918" w14:textId="482AC90B" w:rsidR="00D23009" w:rsidRDefault="00D23009">
      <w:pPr>
        <w:spacing w:line="240" w:lineRule="auto"/>
        <w:ind w:firstLine="0"/>
        <w:rPr>
          <w:color w:val="000000" w:themeColor="text1"/>
          <w:sz w:val="20"/>
          <w:szCs w:val="20"/>
        </w:rPr>
      </w:pPr>
      <w:r w:rsidRPr="00D23009">
        <w:rPr>
          <w:color w:val="000000" w:themeColor="text1"/>
          <w:sz w:val="20"/>
          <w:szCs w:val="20"/>
        </w:rPr>
        <w:t xml:space="preserve">IBAMA. </w:t>
      </w:r>
      <w:r w:rsidRPr="00D23009">
        <w:rPr>
          <w:b/>
          <w:bCs/>
          <w:color w:val="000000" w:themeColor="text1"/>
          <w:sz w:val="20"/>
          <w:szCs w:val="20"/>
        </w:rPr>
        <w:t>Laudo Técnico Preliminar – Barragem de Fundão</w:t>
      </w:r>
      <w:r w:rsidRPr="00D23009">
        <w:rPr>
          <w:color w:val="000000" w:themeColor="text1"/>
          <w:sz w:val="20"/>
          <w:szCs w:val="20"/>
        </w:rPr>
        <w:t xml:space="preserve">. Disponível em: </w:t>
      </w:r>
      <w:hyperlink r:id="rId26" w:tgtFrame="_new" w:history="1">
        <w:r w:rsidRPr="00D23009">
          <w:rPr>
            <w:rStyle w:val="Hyperlink"/>
            <w:sz w:val="20"/>
            <w:szCs w:val="20"/>
          </w:rPr>
          <w:t>https://www.ibama.gov.br/phocadownload/barragemdefundao/laudos/laudo_tecnico_preliminar_Ibama.pdf</w:t>
        </w:r>
      </w:hyperlink>
      <w:r w:rsidRPr="00D23009">
        <w:rPr>
          <w:color w:val="000000" w:themeColor="text1"/>
          <w:sz w:val="20"/>
          <w:szCs w:val="20"/>
        </w:rPr>
        <w:t>. Acesso em: 8 jan. 2025.</w:t>
      </w:r>
    </w:p>
    <w:p w14:paraId="401FF147" w14:textId="77777777" w:rsidR="00056136" w:rsidRDefault="00056136">
      <w:pPr>
        <w:spacing w:line="240" w:lineRule="auto"/>
        <w:rPr>
          <w:color w:val="000000" w:themeColor="text1"/>
          <w:sz w:val="20"/>
          <w:szCs w:val="20"/>
        </w:rPr>
      </w:pPr>
    </w:p>
    <w:p w14:paraId="247813C6" w14:textId="77777777" w:rsidR="00056136" w:rsidRDefault="00056136">
      <w:pPr>
        <w:spacing w:line="240" w:lineRule="auto"/>
        <w:rPr>
          <w:color w:val="000000" w:themeColor="text1"/>
          <w:sz w:val="20"/>
          <w:szCs w:val="20"/>
        </w:rPr>
      </w:pPr>
    </w:p>
    <w:p w14:paraId="2D9B6ABF" w14:textId="77777777" w:rsidR="00056136" w:rsidRDefault="00056136">
      <w:pPr>
        <w:spacing w:line="240" w:lineRule="auto"/>
        <w:rPr>
          <w:color w:val="000000" w:themeColor="text1"/>
          <w:sz w:val="20"/>
          <w:szCs w:val="20"/>
        </w:rPr>
      </w:pPr>
    </w:p>
    <w:p w14:paraId="597AD101" w14:textId="392CB9B4" w:rsidR="001F6790" w:rsidRDefault="001F6790" w:rsidP="001F6790">
      <w:pPr>
        <w:tabs>
          <w:tab w:val="center" w:pos="4252"/>
          <w:tab w:val="right" w:pos="8504"/>
        </w:tabs>
        <w:ind w:firstLine="0"/>
        <w:rPr>
          <w:color w:val="000000"/>
        </w:rPr>
      </w:pPr>
    </w:p>
    <w:p w14:paraId="72A89205" w14:textId="77777777" w:rsidR="007F0BDF" w:rsidRPr="007F0BDF" w:rsidRDefault="007F0BDF" w:rsidP="007F0BDF"/>
    <w:p w14:paraId="5D21E811" w14:textId="77777777" w:rsidR="007F0BDF" w:rsidRPr="007F0BDF" w:rsidRDefault="007F0BDF" w:rsidP="007F0BDF"/>
    <w:p w14:paraId="7D314D43" w14:textId="77777777" w:rsidR="007F0BDF" w:rsidRPr="007F0BDF" w:rsidRDefault="007F0BDF" w:rsidP="007F0BDF"/>
    <w:p w14:paraId="020C42F0" w14:textId="77777777" w:rsidR="007F0BDF" w:rsidRDefault="007F0BDF" w:rsidP="007F0BDF">
      <w:pPr>
        <w:rPr>
          <w:color w:val="000000"/>
        </w:rPr>
      </w:pPr>
    </w:p>
    <w:p w14:paraId="1AD1864A" w14:textId="77777777" w:rsidR="007F0BDF" w:rsidRPr="007F0BDF" w:rsidRDefault="007F0BDF" w:rsidP="007F0BDF"/>
    <w:sectPr w:rsidR="007F0BDF" w:rsidRPr="007F0BDF">
      <w:headerReference w:type="default" r:id="rId27"/>
      <w:pgSz w:w="11906" w:h="16838"/>
      <w:pgMar w:top="1701" w:right="1134" w:bottom="1134" w:left="1701" w:header="1134" w:footer="85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ACC7CE" w14:textId="77777777" w:rsidR="00A4663A" w:rsidRDefault="00A4663A">
      <w:pPr>
        <w:spacing w:line="240" w:lineRule="auto"/>
      </w:pPr>
      <w:r>
        <w:separator/>
      </w:r>
    </w:p>
  </w:endnote>
  <w:endnote w:type="continuationSeparator" w:id="0">
    <w:p w14:paraId="23AFCF42" w14:textId="77777777" w:rsidR="00A4663A" w:rsidRDefault="00A4663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embedRegular r:id="rId1" w:fontKey="{6F131E0D-6A29-4C66-AA6E-5D9F726B4E1A}"/>
    <w:embedItalic r:id="rId2" w:fontKey="{22C422B4-64DD-4E6D-B349-4839CE5F1FEB}"/>
  </w:font>
  <w:font w:name="Segoe UI">
    <w:panose1 w:val="020B0502040204020203"/>
    <w:charset w:val="00"/>
    <w:family w:val="swiss"/>
    <w:pitch w:val="variable"/>
    <w:sig w:usb0="E4002EFF" w:usb1="C000E47F" w:usb2="00000009" w:usb3="00000000" w:csb0="000001FF" w:csb1="00000000"/>
    <w:embedRegular r:id="rId3" w:fontKey="{10A5EB7D-C23B-4274-A742-37AB7FE68F02}"/>
  </w:font>
  <w:font w:name="Georgia">
    <w:panose1 w:val="02040502050405020303"/>
    <w:charset w:val="00"/>
    <w:family w:val="roman"/>
    <w:pitch w:val="variable"/>
    <w:sig w:usb0="00000287" w:usb1="00000000" w:usb2="00000000" w:usb3="00000000" w:csb0="0000009F" w:csb1="00000000"/>
    <w:embedRegular r:id="rId4" w:fontKey="{79D9369D-E580-467C-9C50-BF4A803B379E}"/>
    <w:embedItalic r:id="rId5" w:fontKey="{5270692F-7E47-401E-B2FD-78892646F59C}"/>
  </w:font>
  <w:font w:name="Calibri">
    <w:panose1 w:val="020F0502020204030204"/>
    <w:charset w:val="00"/>
    <w:family w:val="swiss"/>
    <w:pitch w:val="variable"/>
    <w:sig w:usb0="E4002EFF" w:usb1="C000247B" w:usb2="00000009" w:usb3="00000000" w:csb0="000001FF" w:csb1="00000000"/>
    <w:embedRegular r:id="rId6" w:fontKey="{A90E96DF-A191-4C48-8030-FE7660D6391F}"/>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8AA1F2" w14:textId="77777777" w:rsidR="00A4663A" w:rsidRDefault="00A4663A">
      <w:r>
        <w:separator/>
      </w:r>
    </w:p>
  </w:footnote>
  <w:footnote w:type="continuationSeparator" w:id="0">
    <w:p w14:paraId="5296F22B" w14:textId="77777777" w:rsidR="00A4663A" w:rsidRDefault="00A4663A">
      <w:r>
        <w:continuationSeparator/>
      </w:r>
    </w:p>
  </w:footnote>
  <w:footnote w:id="1">
    <w:p w14:paraId="7D235042" w14:textId="3E3DEE53" w:rsidR="00056136" w:rsidRDefault="00614C3E">
      <w:pPr>
        <w:pStyle w:val="Textodenotaderodap"/>
      </w:pPr>
      <w:r>
        <w:rPr>
          <w:rStyle w:val="Refdenotaderodap"/>
        </w:rPr>
        <w:footnoteRef/>
      </w:r>
      <w:r>
        <w:t xml:space="preserve"> A Lei nº 1</w:t>
      </w:r>
      <w:r w:rsidR="009E3DD0">
        <w:t>3.334</w:t>
      </w:r>
      <w:r>
        <w:t>/20</w:t>
      </w:r>
      <w:r w:rsidR="009E3DD0">
        <w:t>1</w:t>
      </w:r>
      <w:r>
        <w:t>0, define a ZAS como: trecho do vale a jusante da barragem em que não haja tempo suficiente para intervenção da autoridade competente em situação de emergência, conforme mapa de inundação (BRASIL, 2020)</w:t>
      </w:r>
    </w:p>
  </w:footnote>
  <w:footnote w:id="2">
    <w:p w14:paraId="1C1FFA3D" w14:textId="53A8BF48" w:rsidR="009E3DD0" w:rsidRDefault="009E3DD0" w:rsidP="009E3DD0">
      <w:pPr>
        <w:pStyle w:val="Textodenotaderodap"/>
        <w:ind w:firstLine="0"/>
      </w:pPr>
      <w:r>
        <w:rPr>
          <w:rStyle w:val="Refdenotaderodap"/>
        </w:rPr>
        <w:footnoteRef/>
      </w:r>
      <w:r>
        <w:t xml:space="preserve"> A Lei nº 13.334/2010 define a Zona de Autossalvamento Secundária (ZSS), como sendo a extensão da área do mapa de inundação, não sendo definido como ZAS (BRASIL, 2010).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08969305"/>
      <w:docPartObj>
        <w:docPartGallery w:val="Page Numbers (Top of Page)"/>
        <w:docPartUnique/>
      </w:docPartObj>
    </w:sdtPr>
    <w:sdtContent>
      <w:p w14:paraId="7635B2BE" w14:textId="63D4980F" w:rsidR="00A466E3" w:rsidRDefault="00A466E3">
        <w:pPr>
          <w:pStyle w:val="Cabealho"/>
          <w:jc w:val="right"/>
        </w:pPr>
        <w:r>
          <w:fldChar w:fldCharType="begin"/>
        </w:r>
        <w:r>
          <w:instrText>PAGE   \* MERGEFORMAT</w:instrText>
        </w:r>
        <w:r>
          <w:fldChar w:fldCharType="separate"/>
        </w:r>
        <w:r>
          <w:t>2</w:t>
        </w:r>
        <w:r>
          <w:fldChar w:fldCharType="end"/>
        </w:r>
      </w:p>
    </w:sdtContent>
  </w:sdt>
  <w:p w14:paraId="31D25DD6" w14:textId="77777777" w:rsidR="00A466E3" w:rsidRDefault="00A466E3">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737840" w14:textId="77777777" w:rsidR="00056136" w:rsidRDefault="00614C3E">
    <w:pPr>
      <w:tabs>
        <w:tab w:val="center" w:pos="4252"/>
        <w:tab w:val="right" w:pos="8504"/>
      </w:tabs>
      <w:spacing w:line="240" w:lineRule="auto"/>
      <w:jc w:val="right"/>
      <w:rPr>
        <w:color w:val="000000"/>
      </w:rPr>
    </w:pPr>
    <w:r>
      <w:rPr>
        <w:color w:val="000000"/>
      </w:rPr>
      <w:fldChar w:fldCharType="begin"/>
    </w:r>
    <w:r>
      <w:rPr>
        <w:color w:val="000000"/>
      </w:rPr>
      <w:instrText>PAGE</w:instrText>
    </w:r>
    <w:r>
      <w:rPr>
        <w:color w:val="000000"/>
      </w:rPr>
      <w:fldChar w:fldCharType="separate"/>
    </w:r>
    <w:r>
      <w:rPr>
        <w:color w:val="000000"/>
      </w:rPr>
      <w:t>32</w:t>
    </w:r>
    <w:r>
      <w:rPr>
        <w:color w:val="00000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DF72B2"/>
    <w:multiLevelType w:val="hybridMultilevel"/>
    <w:tmpl w:val="08702CD6"/>
    <w:lvl w:ilvl="0" w:tplc="D7C08B9A">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2C207A"/>
    <w:multiLevelType w:val="multilevel"/>
    <w:tmpl w:val="092C207A"/>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16C411DE"/>
    <w:multiLevelType w:val="hybridMultilevel"/>
    <w:tmpl w:val="70C00F50"/>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3" w15:restartNumberingAfterBreak="0">
    <w:nsid w:val="2F352EE0"/>
    <w:multiLevelType w:val="hybridMultilevel"/>
    <w:tmpl w:val="CB8C74F4"/>
    <w:lvl w:ilvl="0" w:tplc="0416000F">
      <w:start w:val="2"/>
      <w:numFmt w:val="decimal"/>
      <w:lvlText w:val="%1."/>
      <w:lvlJc w:val="lef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35605AC0"/>
    <w:multiLevelType w:val="multilevel"/>
    <w:tmpl w:val="35605AC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6EB12FB"/>
    <w:multiLevelType w:val="hybridMultilevel"/>
    <w:tmpl w:val="62665B40"/>
    <w:lvl w:ilvl="0" w:tplc="04160013">
      <w:start w:val="1"/>
      <w:numFmt w:val="upperRoman"/>
      <w:lvlText w:val="%1."/>
      <w:lvlJc w:val="right"/>
      <w:pPr>
        <w:ind w:left="1571" w:hanging="360"/>
      </w:pPr>
    </w:lvl>
    <w:lvl w:ilvl="1" w:tplc="04160013">
      <w:start w:val="1"/>
      <w:numFmt w:val="upperRoman"/>
      <w:lvlText w:val="%2."/>
      <w:lvlJc w:val="right"/>
      <w:pPr>
        <w:ind w:left="2291" w:hanging="360"/>
      </w:pPr>
    </w:lvl>
    <w:lvl w:ilvl="2" w:tplc="0416001B" w:tentative="1">
      <w:start w:val="1"/>
      <w:numFmt w:val="lowerRoman"/>
      <w:lvlText w:val="%3."/>
      <w:lvlJc w:val="right"/>
      <w:pPr>
        <w:ind w:left="3011" w:hanging="180"/>
      </w:pPr>
    </w:lvl>
    <w:lvl w:ilvl="3" w:tplc="0416000F" w:tentative="1">
      <w:start w:val="1"/>
      <w:numFmt w:val="decimal"/>
      <w:lvlText w:val="%4."/>
      <w:lvlJc w:val="left"/>
      <w:pPr>
        <w:ind w:left="3731" w:hanging="360"/>
      </w:pPr>
    </w:lvl>
    <w:lvl w:ilvl="4" w:tplc="04160019" w:tentative="1">
      <w:start w:val="1"/>
      <w:numFmt w:val="lowerLetter"/>
      <w:lvlText w:val="%5."/>
      <w:lvlJc w:val="left"/>
      <w:pPr>
        <w:ind w:left="4451" w:hanging="360"/>
      </w:pPr>
    </w:lvl>
    <w:lvl w:ilvl="5" w:tplc="0416001B" w:tentative="1">
      <w:start w:val="1"/>
      <w:numFmt w:val="lowerRoman"/>
      <w:lvlText w:val="%6."/>
      <w:lvlJc w:val="right"/>
      <w:pPr>
        <w:ind w:left="5171" w:hanging="180"/>
      </w:pPr>
    </w:lvl>
    <w:lvl w:ilvl="6" w:tplc="0416000F" w:tentative="1">
      <w:start w:val="1"/>
      <w:numFmt w:val="decimal"/>
      <w:lvlText w:val="%7."/>
      <w:lvlJc w:val="left"/>
      <w:pPr>
        <w:ind w:left="5891" w:hanging="360"/>
      </w:pPr>
    </w:lvl>
    <w:lvl w:ilvl="7" w:tplc="04160019" w:tentative="1">
      <w:start w:val="1"/>
      <w:numFmt w:val="lowerLetter"/>
      <w:lvlText w:val="%8."/>
      <w:lvlJc w:val="left"/>
      <w:pPr>
        <w:ind w:left="6611" w:hanging="360"/>
      </w:pPr>
    </w:lvl>
    <w:lvl w:ilvl="8" w:tplc="0416001B" w:tentative="1">
      <w:start w:val="1"/>
      <w:numFmt w:val="lowerRoman"/>
      <w:lvlText w:val="%9."/>
      <w:lvlJc w:val="right"/>
      <w:pPr>
        <w:ind w:left="7331" w:hanging="180"/>
      </w:pPr>
    </w:lvl>
  </w:abstractNum>
  <w:abstractNum w:abstractNumId="6" w15:restartNumberingAfterBreak="0">
    <w:nsid w:val="436C56DA"/>
    <w:multiLevelType w:val="multilevel"/>
    <w:tmpl w:val="436C56D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43B36198"/>
    <w:multiLevelType w:val="multilevel"/>
    <w:tmpl w:val="A8206774"/>
    <w:lvl w:ilvl="0">
      <w:start w:val="3"/>
      <w:numFmt w:val="decimal"/>
      <w:lvlText w:val="%1"/>
      <w:lvlJc w:val="left"/>
      <w:pPr>
        <w:ind w:left="525" w:hanging="525"/>
      </w:pPr>
      <w:rPr>
        <w:rFonts w:hint="default"/>
      </w:rPr>
    </w:lvl>
    <w:lvl w:ilvl="1">
      <w:start w:val="3"/>
      <w:numFmt w:val="decimal"/>
      <w:lvlText w:val="%1.%2"/>
      <w:lvlJc w:val="left"/>
      <w:pPr>
        <w:ind w:left="1245" w:hanging="525"/>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 w15:restartNumberingAfterBreak="0">
    <w:nsid w:val="461A09DC"/>
    <w:multiLevelType w:val="multilevel"/>
    <w:tmpl w:val="1B9EBEB6"/>
    <w:lvl w:ilvl="0">
      <w:start w:val="3"/>
      <w:numFmt w:val="decimal"/>
      <w:lvlText w:val="%1."/>
      <w:lvlJc w:val="left"/>
      <w:pPr>
        <w:ind w:left="792"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728" w:hanging="720"/>
      </w:pPr>
      <w:rPr>
        <w:rFonts w:hint="default"/>
      </w:rPr>
    </w:lvl>
    <w:lvl w:ilvl="3">
      <w:start w:val="1"/>
      <w:numFmt w:val="decimal"/>
      <w:isLgl/>
      <w:lvlText w:val="%1.%2.%3.%4"/>
      <w:lvlJc w:val="left"/>
      <w:pPr>
        <w:ind w:left="2376" w:hanging="1080"/>
      </w:pPr>
      <w:rPr>
        <w:rFonts w:hint="default"/>
      </w:rPr>
    </w:lvl>
    <w:lvl w:ilvl="4">
      <w:start w:val="1"/>
      <w:numFmt w:val="decimal"/>
      <w:isLgl/>
      <w:lvlText w:val="%1.%2.%3.%4.%5"/>
      <w:lvlJc w:val="left"/>
      <w:pPr>
        <w:ind w:left="2664" w:hanging="1080"/>
      </w:pPr>
      <w:rPr>
        <w:rFonts w:hint="default"/>
      </w:rPr>
    </w:lvl>
    <w:lvl w:ilvl="5">
      <w:start w:val="1"/>
      <w:numFmt w:val="decimal"/>
      <w:isLgl/>
      <w:lvlText w:val="%1.%2.%3.%4.%5.%6"/>
      <w:lvlJc w:val="left"/>
      <w:pPr>
        <w:ind w:left="3312"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248" w:hanging="1800"/>
      </w:pPr>
      <w:rPr>
        <w:rFonts w:hint="default"/>
      </w:rPr>
    </w:lvl>
    <w:lvl w:ilvl="8">
      <w:start w:val="1"/>
      <w:numFmt w:val="decimal"/>
      <w:isLgl/>
      <w:lvlText w:val="%1.%2.%3.%4.%5.%6.%7.%8.%9"/>
      <w:lvlJc w:val="left"/>
      <w:pPr>
        <w:ind w:left="4536" w:hanging="1800"/>
      </w:pPr>
      <w:rPr>
        <w:rFonts w:hint="default"/>
      </w:rPr>
    </w:lvl>
  </w:abstractNum>
  <w:abstractNum w:abstractNumId="9" w15:restartNumberingAfterBreak="0">
    <w:nsid w:val="465914FF"/>
    <w:multiLevelType w:val="multilevel"/>
    <w:tmpl w:val="60A29B30"/>
    <w:lvl w:ilvl="0">
      <w:start w:val="3"/>
      <w:numFmt w:val="decimal"/>
      <w:pStyle w:val="Ttulo1"/>
      <w:lvlText w:val="%1."/>
      <w:lvlJc w:val="left"/>
      <w:pPr>
        <w:tabs>
          <w:tab w:val="num" w:pos="720"/>
        </w:tabs>
        <w:ind w:left="720" w:hanging="720"/>
      </w:pPr>
      <w:rPr>
        <w:rFonts w:hint="default"/>
      </w:rPr>
    </w:lvl>
    <w:lvl w:ilvl="1">
      <w:start w:val="1"/>
      <w:numFmt w:val="decimal"/>
      <w:pStyle w:val="Ttulo2"/>
      <w:lvlText w:val="%2."/>
      <w:lvlJc w:val="left"/>
      <w:pPr>
        <w:tabs>
          <w:tab w:val="num" w:pos="1440"/>
        </w:tabs>
        <w:ind w:left="1440" w:hanging="720"/>
      </w:pPr>
      <w:rPr>
        <w:rFonts w:hint="default"/>
      </w:rPr>
    </w:lvl>
    <w:lvl w:ilvl="2">
      <w:start w:val="1"/>
      <w:numFmt w:val="decimal"/>
      <w:pStyle w:val="Ttulo3"/>
      <w:lvlText w:val="%3."/>
      <w:lvlJc w:val="left"/>
      <w:pPr>
        <w:tabs>
          <w:tab w:val="num" w:pos="2160"/>
        </w:tabs>
        <w:ind w:left="2160" w:hanging="720"/>
      </w:pPr>
      <w:rPr>
        <w:rFonts w:hint="default"/>
      </w:rPr>
    </w:lvl>
    <w:lvl w:ilvl="3">
      <w:start w:val="1"/>
      <w:numFmt w:val="decimal"/>
      <w:pStyle w:val="Ttulo4"/>
      <w:lvlText w:val="%4."/>
      <w:lvlJc w:val="left"/>
      <w:pPr>
        <w:tabs>
          <w:tab w:val="num" w:pos="2880"/>
        </w:tabs>
        <w:ind w:left="2880" w:hanging="720"/>
      </w:pPr>
      <w:rPr>
        <w:rFonts w:hint="default"/>
      </w:rPr>
    </w:lvl>
    <w:lvl w:ilvl="4">
      <w:start w:val="1"/>
      <w:numFmt w:val="decimal"/>
      <w:pStyle w:val="Ttulo5"/>
      <w:lvlText w:val="%5."/>
      <w:lvlJc w:val="left"/>
      <w:pPr>
        <w:tabs>
          <w:tab w:val="num" w:pos="3600"/>
        </w:tabs>
        <w:ind w:left="3600" w:hanging="720"/>
      </w:pPr>
      <w:rPr>
        <w:rFonts w:hint="default"/>
      </w:rPr>
    </w:lvl>
    <w:lvl w:ilvl="5">
      <w:start w:val="1"/>
      <w:numFmt w:val="decimal"/>
      <w:pStyle w:val="Ttulo6"/>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pStyle w:val="Ttulo8"/>
      <w:lvlText w:val="%8."/>
      <w:lvlJc w:val="left"/>
      <w:pPr>
        <w:tabs>
          <w:tab w:val="num" w:pos="5760"/>
        </w:tabs>
        <w:ind w:left="5760" w:hanging="720"/>
      </w:pPr>
      <w:rPr>
        <w:rFonts w:hint="default"/>
      </w:rPr>
    </w:lvl>
    <w:lvl w:ilvl="8">
      <w:start w:val="1"/>
      <w:numFmt w:val="decimal"/>
      <w:pStyle w:val="Ttulo9"/>
      <w:lvlText w:val="%9."/>
      <w:lvlJc w:val="left"/>
      <w:pPr>
        <w:tabs>
          <w:tab w:val="num" w:pos="6480"/>
        </w:tabs>
        <w:ind w:left="6480" w:hanging="720"/>
      </w:pPr>
      <w:rPr>
        <w:rFonts w:hint="default"/>
      </w:rPr>
    </w:lvl>
  </w:abstractNum>
  <w:abstractNum w:abstractNumId="10" w15:restartNumberingAfterBreak="0">
    <w:nsid w:val="4DB901B3"/>
    <w:multiLevelType w:val="hybridMultilevel"/>
    <w:tmpl w:val="AC00F5F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 w15:restartNumberingAfterBreak="0">
    <w:nsid w:val="5EAB110A"/>
    <w:multiLevelType w:val="multilevel"/>
    <w:tmpl w:val="5EAB110A"/>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7E5A08A8"/>
    <w:multiLevelType w:val="multilevel"/>
    <w:tmpl w:val="81FE9038"/>
    <w:lvl w:ilvl="0">
      <w:start w:val="1"/>
      <w:numFmt w:val="bullet"/>
      <w:lvlText w:val="o"/>
      <w:lvlJc w:val="left"/>
      <w:pPr>
        <w:ind w:left="720" w:hanging="360"/>
      </w:pPr>
      <w:rPr>
        <w:rFonts w:ascii="Courier New" w:hAnsi="Courier New" w:cs="Courier New" w:hint="default"/>
      </w:rPr>
    </w:lvl>
    <w:lvl w:ilvl="1">
      <w:start w:val="1"/>
      <w:numFmt w:val="bullet"/>
      <w:lvlText w:val=""/>
      <w:lvlJc w:val="left"/>
      <w:pPr>
        <w:ind w:left="1440" w:hanging="360"/>
      </w:pPr>
      <w:rPr>
        <w:rFonts w:ascii="Wingdings" w:hAnsi="Wingdings"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7EFC658F"/>
    <w:multiLevelType w:val="multilevel"/>
    <w:tmpl w:val="7EFC658F"/>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num w:numId="1" w16cid:durableId="615141371">
    <w:abstractNumId w:val="9"/>
  </w:num>
  <w:num w:numId="2" w16cid:durableId="1947106628">
    <w:abstractNumId w:val="13"/>
  </w:num>
  <w:num w:numId="3" w16cid:durableId="1567060869">
    <w:abstractNumId w:val="1"/>
  </w:num>
  <w:num w:numId="4" w16cid:durableId="1603758227">
    <w:abstractNumId w:val="11"/>
  </w:num>
  <w:num w:numId="5" w16cid:durableId="24858215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415129987">
    <w:abstractNumId w:val="6"/>
  </w:num>
  <w:num w:numId="7" w16cid:durableId="1784962243">
    <w:abstractNumId w:val="3"/>
  </w:num>
  <w:num w:numId="8" w16cid:durableId="411466685">
    <w:abstractNumId w:val="5"/>
  </w:num>
  <w:num w:numId="9" w16cid:durableId="1952738349">
    <w:abstractNumId w:val="2"/>
  </w:num>
  <w:num w:numId="10" w16cid:durableId="928074465">
    <w:abstractNumId w:val="10"/>
  </w:num>
  <w:num w:numId="11" w16cid:durableId="2055884475">
    <w:abstractNumId w:val="0"/>
  </w:num>
  <w:num w:numId="12" w16cid:durableId="4460497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7229579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43333600">
    <w:abstractNumId w:val="8"/>
  </w:num>
  <w:num w:numId="15" w16cid:durableId="1245797132">
    <w:abstractNumId w:val="12"/>
  </w:num>
  <w:num w:numId="16" w16cid:durableId="4425765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00BE"/>
    <w:rsid w:val="00000771"/>
    <w:rsid w:val="000412AA"/>
    <w:rsid w:val="000434EC"/>
    <w:rsid w:val="000473A1"/>
    <w:rsid w:val="00056136"/>
    <w:rsid w:val="0005761D"/>
    <w:rsid w:val="000578F5"/>
    <w:rsid w:val="00060B4C"/>
    <w:rsid w:val="00065F68"/>
    <w:rsid w:val="0006626B"/>
    <w:rsid w:val="00067EAD"/>
    <w:rsid w:val="000E1931"/>
    <w:rsid w:val="000F3805"/>
    <w:rsid w:val="00111287"/>
    <w:rsid w:val="00111F08"/>
    <w:rsid w:val="0011532B"/>
    <w:rsid w:val="00143EF7"/>
    <w:rsid w:val="00183E65"/>
    <w:rsid w:val="00190265"/>
    <w:rsid w:val="001A4AE0"/>
    <w:rsid w:val="001B1275"/>
    <w:rsid w:val="001B51DF"/>
    <w:rsid w:val="001C6333"/>
    <w:rsid w:val="001F6790"/>
    <w:rsid w:val="00210135"/>
    <w:rsid w:val="002241EF"/>
    <w:rsid w:val="00256388"/>
    <w:rsid w:val="0026575A"/>
    <w:rsid w:val="002728F1"/>
    <w:rsid w:val="0028186E"/>
    <w:rsid w:val="002843F4"/>
    <w:rsid w:val="00286264"/>
    <w:rsid w:val="002941FB"/>
    <w:rsid w:val="002A309F"/>
    <w:rsid w:val="002A37E1"/>
    <w:rsid w:val="002B0A0E"/>
    <w:rsid w:val="002B49E7"/>
    <w:rsid w:val="002D3C66"/>
    <w:rsid w:val="002E320A"/>
    <w:rsid w:val="003036E0"/>
    <w:rsid w:val="0031112B"/>
    <w:rsid w:val="00316005"/>
    <w:rsid w:val="00316D92"/>
    <w:rsid w:val="0033578E"/>
    <w:rsid w:val="0035110F"/>
    <w:rsid w:val="00365CD0"/>
    <w:rsid w:val="003A0C74"/>
    <w:rsid w:val="003A7200"/>
    <w:rsid w:val="003C5584"/>
    <w:rsid w:val="003E658B"/>
    <w:rsid w:val="003F4BCB"/>
    <w:rsid w:val="003F4D18"/>
    <w:rsid w:val="00423E39"/>
    <w:rsid w:val="00431ADB"/>
    <w:rsid w:val="0044714C"/>
    <w:rsid w:val="00451535"/>
    <w:rsid w:val="00452273"/>
    <w:rsid w:val="00473ADF"/>
    <w:rsid w:val="00474EB6"/>
    <w:rsid w:val="00475F0F"/>
    <w:rsid w:val="004863DC"/>
    <w:rsid w:val="004B0817"/>
    <w:rsid w:val="004D2D45"/>
    <w:rsid w:val="004E0E51"/>
    <w:rsid w:val="004F37A9"/>
    <w:rsid w:val="00507BA6"/>
    <w:rsid w:val="00517C14"/>
    <w:rsid w:val="005357A5"/>
    <w:rsid w:val="00543F4D"/>
    <w:rsid w:val="005473F3"/>
    <w:rsid w:val="0054753C"/>
    <w:rsid w:val="0055574D"/>
    <w:rsid w:val="00582139"/>
    <w:rsid w:val="00590A68"/>
    <w:rsid w:val="00600895"/>
    <w:rsid w:val="00606352"/>
    <w:rsid w:val="00614C3E"/>
    <w:rsid w:val="006363C2"/>
    <w:rsid w:val="0064759E"/>
    <w:rsid w:val="0065034A"/>
    <w:rsid w:val="006702CB"/>
    <w:rsid w:val="00673DCF"/>
    <w:rsid w:val="006822DB"/>
    <w:rsid w:val="006A4E6F"/>
    <w:rsid w:val="006C35BA"/>
    <w:rsid w:val="006F1020"/>
    <w:rsid w:val="0072484F"/>
    <w:rsid w:val="00734221"/>
    <w:rsid w:val="00741221"/>
    <w:rsid w:val="007511E1"/>
    <w:rsid w:val="00755BB2"/>
    <w:rsid w:val="00757A9D"/>
    <w:rsid w:val="00791BD4"/>
    <w:rsid w:val="00791BE1"/>
    <w:rsid w:val="007954E4"/>
    <w:rsid w:val="007A6791"/>
    <w:rsid w:val="007F0BDF"/>
    <w:rsid w:val="007F6F6E"/>
    <w:rsid w:val="00820BF0"/>
    <w:rsid w:val="00823D99"/>
    <w:rsid w:val="00826320"/>
    <w:rsid w:val="00826725"/>
    <w:rsid w:val="00894C0E"/>
    <w:rsid w:val="008C110B"/>
    <w:rsid w:val="008E2E4F"/>
    <w:rsid w:val="008F539C"/>
    <w:rsid w:val="009062C7"/>
    <w:rsid w:val="00911E2A"/>
    <w:rsid w:val="009338BF"/>
    <w:rsid w:val="00957471"/>
    <w:rsid w:val="009854C8"/>
    <w:rsid w:val="009A2A95"/>
    <w:rsid w:val="009B43D0"/>
    <w:rsid w:val="009B452B"/>
    <w:rsid w:val="009B4C27"/>
    <w:rsid w:val="009C30B1"/>
    <w:rsid w:val="009C6375"/>
    <w:rsid w:val="009E3DD0"/>
    <w:rsid w:val="009E6A41"/>
    <w:rsid w:val="00A0131E"/>
    <w:rsid w:val="00A14027"/>
    <w:rsid w:val="00A26778"/>
    <w:rsid w:val="00A4663A"/>
    <w:rsid w:val="00A466E3"/>
    <w:rsid w:val="00A56C8F"/>
    <w:rsid w:val="00A61C9C"/>
    <w:rsid w:val="00A84FE1"/>
    <w:rsid w:val="00A8712C"/>
    <w:rsid w:val="00AA248A"/>
    <w:rsid w:val="00AA61D6"/>
    <w:rsid w:val="00AD4EF1"/>
    <w:rsid w:val="00AF223E"/>
    <w:rsid w:val="00AF70A4"/>
    <w:rsid w:val="00B02DF6"/>
    <w:rsid w:val="00B32740"/>
    <w:rsid w:val="00B53BD8"/>
    <w:rsid w:val="00B60319"/>
    <w:rsid w:val="00B802F1"/>
    <w:rsid w:val="00B93B91"/>
    <w:rsid w:val="00BC0A77"/>
    <w:rsid w:val="00BD4895"/>
    <w:rsid w:val="00BE7CE2"/>
    <w:rsid w:val="00C1224A"/>
    <w:rsid w:val="00C32637"/>
    <w:rsid w:val="00C33025"/>
    <w:rsid w:val="00C52899"/>
    <w:rsid w:val="00C60E92"/>
    <w:rsid w:val="00C634E0"/>
    <w:rsid w:val="00C74538"/>
    <w:rsid w:val="00C7500C"/>
    <w:rsid w:val="00C77E6A"/>
    <w:rsid w:val="00CC0C4B"/>
    <w:rsid w:val="00CE7288"/>
    <w:rsid w:val="00D04C64"/>
    <w:rsid w:val="00D0527A"/>
    <w:rsid w:val="00D20715"/>
    <w:rsid w:val="00D23009"/>
    <w:rsid w:val="00D43610"/>
    <w:rsid w:val="00D60990"/>
    <w:rsid w:val="00D62CC9"/>
    <w:rsid w:val="00D8491E"/>
    <w:rsid w:val="00D97244"/>
    <w:rsid w:val="00D97648"/>
    <w:rsid w:val="00DA22DC"/>
    <w:rsid w:val="00DB2FFF"/>
    <w:rsid w:val="00DD0F14"/>
    <w:rsid w:val="00DD14C3"/>
    <w:rsid w:val="00DD7D02"/>
    <w:rsid w:val="00DF137A"/>
    <w:rsid w:val="00DF1B47"/>
    <w:rsid w:val="00DF54BA"/>
    <w:rsid w:val="00E01D54"/>
    <w:rsid w:val="00E1565E"/>
    <w:rsid w:val="00E200BE"/>
    <w:rsid w:val="00E20F0F"/>
    <w:rsid w:val="00E41439"/>
    <w:rsid w:val="00E42736"/>
    <w:rsid w:val="00E60AEA"/>
    <w:rsid w:val="00E61395"/>
    <w:rsid w:val="00E73745"/>
    <w:rsid w:val="00E87750"/>
    <w:rsid w:val="00E97007"/>
    <w:rsid w:val="00E97459"/>
    <w:rsid w:val="00EA1DC1"/>
    <w:rsid w:val="00EA2626"/>
    <w:rsid w:val="00EA5E0C"/>
    <w:rsid w:val="00EA6B42"/>
    <w:rsid w:val="00EA7BFE"/>
    <w:rsid w:val="00EB6BBC"/>
    <w:rsid w:val="00EE34A4"/>
    <w:rsid w:val="00EE40D2"/>
    <w:rsid w:val="00EE4D73"/>
    <w:rsid w:val="00EE5677"/>
    <w:rsid w:val="00EF3397"/>
    <w:rsid w:val="00F13347"/>
    <w:rsid w:val="00F17B30"/>
    <w:rsid w:val="00F44261"/>
    <w:rsid w:val="00F579C3"/>
    <w:rsid w:val="00F95F3B"/>
    <w:rsid w:val="00FC4573"/>
    <w:rsid w:val="00FC6349"/>
    <w:rsid w:val="00FD7372"/>
    <w:rsid w:val="500E39C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6705BB73"/>
  <w15:docId w15:val="{65C70135-8990-49A7-816E-894C74FE0E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uiPriority="9" w:unhideWhenUsed="1" w:qFormat="1"/>
    <w:lsdException w:name="heading 6" w:semiHidden="1" w:uiPriority="9" w:unhideWhenUsed="1" w:qFormat="1"/>
    <w:lsdException w:name="heading 7" w:uiPriority="9" w:unhideWhenUsed="1" w:qFormat="1"/>
    <w:lsdException w:name="heading 8" w:semiHidden="1" w:uiPriority="9" w:unhideWhenUsed="1" w:qFormat="1"/>
    <w:lsdException w:name="heading 9" w:semiHidden="1" w:uiPriority="9" w:unhideWhenUsed="1" w:qFormat="1"/>
    <w:lsdException w:name="index 1" w:semiHidden="1" w:unhideWhenUsed="1"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semiHidden="1" w:uiPriority="39" w:unhideWhenUsed="1" w:qFormat="1"/>
    <w:lsdException w:name="toc 7" w:uiPriority="39" w:unhideWhenUsed="1" w:qFormat="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unhideWhenUsed="1" w:qFormat="1"/>
    <w:lsdException w:name="header" w:unhideWhenUsed="1" w:qFormat="1"/>
    <w:lsdException w:name="footer" w:unhideWhenUsed="1" w:qFormat="1"/>
    <w:lsdException w:name="index heading" w:semiHidden="1" w:unhideWhenUsed="1"/>
    <w:lsdException w:name="caption" w:qFormat="1"/>
    <w:lsdException w:name="table of figures" w:unhideWhenUsed="1" w:qFormat="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uiPriority="0" w:unhideWhenUsed="1" w:qFormat="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qFormat="1"/>
    <w:lsdException w:name="Table Theme" w:semiHidden="1" w:unhideWhenUsed="1"/>
    <w:lsdException w:name="Placeholder Text" w:semiHidden="1" w:qFormat="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360" w:lineRule="auto"/>
      <w:ind w:firstLine="709"/>
      <w:jc w:val="both"/>
    </w:pPr>
    <w:rPr>
      <w:sz w:val="24"/>
      <w:szCs w:val="24"/>
      <w:lang w:eastAsia="en-US"/>
    </w:rPr>
  </w:style>
  <w:style w:type="paragraph" w:styleId="Ttulo1">
    <w:name w:val="heading 1"/>
    <w:basedOn w:val="Normal"/>
    <w:next w:val="TextoABNT"/>
    <w:link w:val="Ttulo1Char"/>
    <w:uiPriority w:val="9"/>
    <w:qFormat/>
    <w:pPr>
      <w:keepNext/>
      <w:keepLines/>
      <w:numPr>
        <w:numId w:val="1"/>
      </w:numPr>
      <w:tabs>
        <w:tab w:val="left" w:pos="720"/>
      </w:tabs>
      <w:jc w:val="left"/>
      <w:outlineLvl w:val="0"/>
    </w:pPr>
    <w:rPr>
      <w:rFonts w:eastAsiaTheme="majorEastAsia" w:cstheme="majorBidi"/>
      <w:b/>
      <w:caps/>
      <w:szCs w:val="32"/>
    </w:rPr>
  </w:style>
  <w:style w:type="paragraph" w:styleId="Ttulo2">
    <w:name w:val="heading 2"/>
    <w:basedOn w:val="Normal"/>
    <w:next w:val="TextoABNT"/>
    <w:link w:val="Ttulo2Char"/>
    <w:uiPriority w:val="9"/>
    <w:unhideWhenUsed/>
    <w:qFormat/>
    <w:pPr>
      <w:keepNext/>
      <w:keepLines/>
      <w:numPr>
        <w:ilvl w:val="1"/>
        <w:numId w:val="1"/>
      </w:numPr>
      <w:tabs>
        <w:tab w:val="left" w:pos="720"/>
        <w:tab w:val="left" w:pos="1440"/>
      </w:tabs>
      <w:jc w:val="left"/>
      <w:outlineLvl w:val="1"/>
    </w:pPr>
    <w:rPr>
      <w:rFonts w:eastAsiaTheme="majorEastAsia" w:cstheme="majorBidi"/>
      <w:caps/>
      <w:szCs w:val="26"/>
    </w:rPr>
  </w:style>
  <w:style w:type="paragraph" w:styleId="Ttulo3">
    <w:name w:val="heading 3"/>
    <w:basedOn w:val="CabealhodoSumrio1"/>
    <w:next w:val="TextoABNT"/>
    <w:link w:val="Ttulo3Char"/>
    <w:uiPriority w:val="9"/>
    <w:unhideWhenUsed/>
    <w:qFormat/>
    <w:pPr>
      <w:numPr>
        <w:ilvl w:val="2"/>
      </w:numPr>
      <w:spacing w:before="0" w:line="360" w:lineRule="auto"/>
      <w:outlineLvl w:val="2"/>
    </w:pPr>
    <w:rPr>
      <w:rFonts w:ascii="Arial" w:hAnsi="Arial"/>
      <w:b/>
      <w:color w:val="000000" w:themeColor="text1"/>
    </w:rPr>
  </w:style>
  <w:style w:type="paragraph" w:styleId="Ttulo4">
    <w:name w:val="heading 4"/>
    <w:basedOn w:val="Normal"/>
    <w:next w:val="TextoABNT"/>
    <w:link w:val="Ttulo4Char"/>
    <w:uiPriority w:val="9"/>
    <w:unhideWhenUsed/>
    <w:qFormat/>
    <w:pPr>
      <w:keepNext/>
      <w:keepLines/>
      <w:numPr>
        <w:ilvl w:val="3"/>
        <w:numId w:val="1"/>
      </w:numPr>
      <w:tabs>
        <w:tab w:val="left" w:pos="720"/>
        <w:tab w:val="left" w:pos="2880"/>
      </w:tabs>
      <w:outlineLvl w:val="3"/>
    </w:pPr>
    <w:rPr>
      <w:rFonts w:eastAsiaTheme="majorEastAsia"/>
      <w:bCs/>
    </w:rPr>
  </w:style>
  <w:style w:type="paragraph" w:styleId="Ttulo5">
    <w:name w:val="heading 5"/>
    <w:basedOn w:val="Normal"/>
    <w:next w:val="TextoABNT"/>
    <w:link w:val="Ttulo5Char"/>
    <w:uiPriority w:val="9"/>
    <w:unhideWhenUsed/>
    <w:qFormat/>
    <w:pPr>
      <w:keepNext/>
      <w:keepLines/>
      <w:numPr>
        <w:ilvl w:val="4"/>
        <w:numId w:val="1"/>
      </w:numPr>
      <w:tabs>
        <w:tab w:val="left" w:pos="720"/>
        <w:tab w:val="left" w:pos="3600"/>
      </w:tabs>
      <w:outlineLvl w:val="4"/>
    </w:pPr>
    <w:rPr>
      <w:b/>
      <w:i/>
      <w:sz w:val="22"/>
      <w:szCs w:val="22"/>
    </w:rPr>
  </w:style>
  <w:style w:type="paragraph" w:styleId="Ttulo6">
    <w:name w:val="heading 6"/>
    <w:basedOn w:val="Normal"/>
    <w:next w:val="Normal"/>
    <w:link w:val="Ttulo6Char"/>
    <w:uiPriority w:val="9"/>
    <w:semiHidden/>
    <w:unhideWhenUsed/>
    <w:qFormat/>
    <w:pPr>
      <w:keepNext/>
      <w:keepLines/>
      <w:numPr>
        <w:ilvl w:val="5"/>
        <w:numId w:val="1"/>
      </w:numPr>
      <w:tabs>
        <w:tab w:val="left" w:pos="360"/>
        <w:tab w:val="left" w:pos="720"/>
        <w:tab w:val="left" w:pos="4320"/>
      </w:tabs>
      <w:spacing w:before="200" w:after="40"/>
      <w:outlineLvl w:val="5"/>
    </w:pPr>
    <w:rPr>
      <w:b/>
      <w:sz w:val="20"/>
      <w:szCs w:val="20"/>
    </w:rPr>
  </w:style>
  <w:style w:type="paragraph" w:styleId="Ttulo7">
    <w:name w:val="heading 7"/>
    <w:basedOn w:val="Ttulo"/>
    <w:next w:val="Normal"/>
    <w:link w:val="Ttulo7Char"/>
    <w:autoRedefine/>
    <w:uiPriority w:val="9"/>
    <w:unhideWhenUsed/>
    <w:qFormat/>
    <w:pPr>
      <w:keepNext/>
      <w:keepLines/>
      <w:outlineLvl w:val="6"/>
    </w:pPr>
    <w:rPr>
      <w:iCs/>
      <w:shd w:val="clear" w:color="auto" w:fill="FFFFFF"/>
    </w:rPr>
  </w:style>
  <w:style w:type="paragraph" w:styleId="Ttulo8">
    <w:name w:val="heading 8"/>
    <w:basedOn w:val="Normal"/>
    <w:next w:val="Normal"/>
    <w:link w:val="Ttulo8Char"/>
    <w:uiPriority w:val="9"/>
    <w:semiHidden/>
    <w:unhideWhenUsed/>
    <w:qFormat/>
    <w:pPr>
      <w:keepNext/>
      <w:keepLines/>
      <w:numPr>
        <w:ilvl w:val="7"/>
        <w:numId w:val="1"/>
      </w:numPr>
      <w:tabs>
        <w:tab w:val="left" w:pos="360"/>
        <w:tab w:val="left" w:pos="720"/>
        <w:tab w:val="left" w:pos="5760"/>
      </w:tabs>
      <w:spacing w:before="40"/>
      <w:outlineLvl w:val="7"/>
    </w:pPr>
    <w:rPr>
      <w:rFonts w:asciiTheme="majorHAnsi" w:eastAsiaTheme="majorEastAsia" w:hAnsiTheme="majorHAnsi" w:cstheme="majorBidi"/>
      <w:color w:val="262626" w:themeColor="text1" w:themeTint="D9"/>
      <w:sz w:val="21"/>
      <w:szCs w:val="21"/>
    </w:rPr>
  </w:style>
  <w:style w:type="paragraph" w:styleId="Ttulo9">
    <w:name w:val="heading 9"/>
    <w:basedOn w:val="Normal"/>
    <w:next w:val="Normal"/>
    <w:link w:val="Ttulo9Char"/>
    <w:uiPriority w:val="9"/>
    <w:semiHidden/>
    <w:unhideWhenUsed/>
    <w:qFormat/>
    <w:pPr>
      <w:keepNext/>
      <w:keepLines/>
      <w:numPr>
        <w:ilvl w:val="8"/>
        <w:numId w:val="1"/>
      </w:numPr>
      <w:tabs>
        <w:tab w:val="left" w:pos="360"/>
        <w:tab w:val="left" w:pos="720"/>
        <w:tab w:val="left" w:pos="6480"/>
      </w:tabs>
      <w:spacing w:before="40"/>
      <w:outlineLvl w:val="8"/>
    </w:pPr>
    <w:rPr>
      <w:rFonts w:asciiTheme="majorHAnsi" w:eastAsiaTheme="majorEastAsia" w:hAnsiTheme="majorHAnsi" w:cstheme="majorBidi"/>
      <w:i/>
      <w:iCs/>
      <w:color w:val="262626" w:themeColor="text1" w:themeTint="D9"/>
      <w:sz w:val="21"/>
      <w:szCs w:val="2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TextoABNT">
    <w:name w:val="Texto_ABNT"/>
    <w:basedOn w:val="Normal"/>
    <w:autoRedefine/>
    <w:qFormat/>
    <w:rsid w:val="009E6A41"/>
    <w:pPr>
      <w:outlineLvl w:val="1"/>
    </w:pPr>
    <w:rPr>
      <w:b/>
      <w:bCs/>
      <w:shd w:val="clear" w:color="auto" w:fill="FFFFFF"/>
    </w:rPr>
  </w:style>
  <w:style w:type="paragraph" w:customStyle="1" w:styleId="CabealhodoSumrio1">
    <w:name w:val="Cabeçalho do Sumário1"/>
    <w:basedOn w:val="Ttulo1"/>
    <w:next w:val="Normal"/>
    <w:uiPriority w:val="39"/>
    <w:unhideWhenUsed/>
    <w:qFormat/>
    <w:pPr>
      <w:spacing w:before="240" w:line="259" w:lineRule="auto"/>
      <w:outlineLvl w:val="9"/>
    </w:pPr>
    <w:rPr>
      <w:rFonts w:asciiTheme="majorHAnsi" w:hAnsiTheme="majorHAnsi"/>
      <w:b w:val="0"/>
      <w:caps w:val="0"/>
      <w:color w:val="2E74B5" w:themeColor="accent1" w:themeShade="BF"/>
    </w:rPr>
  </w:style>
  <w:style w:type="paragraph" w:styleId="Ttulo">
    <w:name w:val="Title"/>
    <w:basedOn w:val="Normal"/>
    <w:next w:val="TextoABNT"/>
    <w:link w:val="TtuloChar"/>
    <w:uiPriority w:val="10"/>
    <w:qFormat/>
    <w:pPr>
      <w:spacing w:line="240" w:lineRule="auto"/>
      <w:contextualSpacing/>
      <w:jc w:val="center"/>
    </w:pPr>
    <w:rPr>
      <w:rFonts w:cstheme="majorBidi"/>
      <w:b/>
      <w:bCs/>
      <w:caps/>
      <w:color w:val="000000" w:themeColor="text1"/>
      <w:spacing w:val="-10"/>
      <w:kern w:val="28"/>
      <w:szCs w:val="56"/>
    </w:rPr>
  </w:style>
  <w:style w:type="character" w:styleId="Forte">
    <w:name w:val="Strong"/>
    <w:basedOn w:val="Fontepargpadro"/>
    <w:uiPriority w:val="22"/>
    <w:qFormat/>
    <w:rPr>
      <w:b/>
      <w:bCs/>
    </w:rPr>
  </w:style>
  <w:style w:type="character" w:styleId="Refdecomentrio">
    <w:name w:val="annotation reference"/>
    <w:basedOn w:val="Fontepargpadro"/>
    <w:uiPriority w:val="99"/>
    <w:semiHidden/>
    <w:unhideWhenUsed/>
    <w:qFormat/>
    <w:rPr>
      <w:sz w:val="16"/>
      <w:szCs w:val="16"/>
    </w:rPr>
  </w:style>
  <w:style w:type="character" w:styleId="HiperlinkVisitado">
    <w:name w:val="FollowedHyperlink"/>
    <w:basedOn w:val="Fontepargpadro"/>
    <w:uiPriority w:val="99"/>
    <w:semiHidden/>
    <w:unhideWhenUsed/>
    <w:qFormat/>
    <w:rPr>
      <w:color w:val="954F72" w:themeColor="followedHyperlink"/>
      <w:u w:val="single"/>
    </w:rPr>
  </w:style>
  <w:style w:type="character" w:styleId="nfase">
    <w:name w:val="Emphasis"/>
    <w:basedOn w:val="Fontepargpadro"/>
    <w:uiPriority w:val="20"/>
    <w:qFormat/>
    <w:rPr>
      <w:i/>
      <w:iCs/>
    </w:rPr>
  </w:style>
  <w:style w:type="character" w:styleId="Refdenotaderodap">
    <w:name w:val="footnote reference"/>
    <w:basedOn w:val="Fontepargpadro"/>
    <w:uiPriority w:val="99"/>
    <w:semiHidden/>
    <w:unhideWhenUsed/>
    <w:qFormat/>
    <w:rPr>
      <w:vertAlign w:val="superscript"/>
    </w:rPr>
  </w:style>
  <w:style w:type="character" w:styleId="Hyperlink">
    <w:name w:val="Hyperlink"/>
    <w:basedOn w:val="Fontepargpadro"/>
    <w:uiPriority w:val="99"/>
    <w:unhideWhenUsed/>
    <w:qFormat/>
    <w:rPr>
      <w:color w:val="0563C1" w:themeColor="hyperlink"/>
      <w:u w:val="single"/>
    </w:rPr>
  </w:style>
  <w:style w:type="paragraph" w:styleId="Sumrio2">
    <w:name w:val="toc 2"/>
    <w:basedOn w:val="Sumrio1"/>
    <w:next w:val="Normal"/>
    <w:link w:val="Sumrio2Char"/>
    <w:autoRedefine/>
    <w:uiPriority w:val="39"/>
    <w:unhideWhenUsed/>
    <w:qFormat/>
    <w:rsid w:val="00316005"/>
    <w:rPr>
      <w:caps/>
      <w:noProof/>
    </w:rPr>
  </w:style>
  <w:style w:type="paragraph" w:styleId="Sumrio1">
    <w:name w:val="toc 1"/>
    <w:basedOn w:val="Normal"/>
    <w:next w:val="Normal"/>
    <w:link w:val="Sumrio1Char"/>
    <w:autoRedefine/>
    <w:uiPriority w:val="39"/>
    <w:unhideWhenUsed/>
    <w:qFormat/>
    <w:pPr>
      <w:tabs>
        <w:tab w:val="left" w:pos="1134"/>
        <w:tab w:val="right" w:leader="dot" w:pos="9061"/>
      </w:tabs>
      <w:spacing w:after="100"/>
      <w:jc w:val="left"/>
    </w:pPr>
    <w:rPr>
      <w:rFonts w:eastAsiaTheme="majorEastAsia" w:cstheme="majorBidi"/>
      <w:bCs/>
      <w:szCs w:val="32"/>
    </w:rPr>
  </w:style>
  <w:style w:type="paragraph" w:styleId="Corpodetexto">
    <w:name w:val="Body Text"/>
    <w:basedOn w:val="Normal"/>
    <w:link w:val="CorpodetextoChar"/>
    <w:unhideWhenUsed/>
    <w:qFormat/>
    <w:pPr>
      <w:widowControl w:val="0"/>
      <w:overflowPunct w:val="0"/>
      <w:autoSpaceDE w:val="0"/>
      <w:autoSpaceDN w:val="0"/>
      <w:adjustRightInd w:val="0"/>
      <w:spacing w:line="240" w:lineRule="auto"/>
      <w:ind w:firstLine="851"/>
    </w:pPr>
    <w:rPr>
      <w:sz w:val="22"/>
      <w:szCs w:val="20"/>
      <w:lang w:val="en-US"/>
    </w:rPr>
  </w:style>
  <w:style w:type="paragraph" w:styleId="Sumrio6">
    <w:name w:val="toc 6"/>
    <w:basedOn w:val="Normal"/>
    <w:next w:val="Normal"/>
    <w:autoRedefine/>
    <w:uiPriority w:val="39"/>
    <w:semiHidden/>
    <w:unhideWhenUsed/>
    <w:qFormat/>
    <w:pPr>
      <w:spacing w:after="100"/>
      <w:ind w:left="1200"/>
    </w:pPr>
  </w:style>
  <w:style w:type="paragraph" w:styleId="Textodecomentrio">
    <w:name w:val="annotation text"/>
    <w:basedOn w:val="Normal"/>
    <w:link w:val="TextodecomentrioChar"/>
    <w:uiPriority w:val="99"/>
    <w:unhideWhenUsed/>
    <w:qFormat/>
    <w:pPr>
      <w:spacing w:line="240" w:lineRule="auto"/>
    </w:pPr>
    <w:rPr>
      <w:sz w:val="20"/>
      <w:szCs w:val="20"/>
    </w:rPr>
  </w:style>
  <w:style w:type="paragraph" w:styleId="Sumrio5">
    <w:name w:val="toc 5"/>
    <w:basedOn w:val="Normal"/>
    <w:next w:val="Normal"/>
    <w:link w:val="Sumrio5Char"/>
    <w:autoRedefine/>
    <w:uiPriority w:val="39"/>
    <w:unhideWhenUsed/>
    <w:qFormat/>
    <w:pPr>
      <w:tabs>
        <w:tab w:val="left" w:pos="1134"/>
        <w:tab w:val="right" w:pos="9061"/>
      </w:tabs>
      <w:spacing w:after="100"/>
    </w:pPr>
    <w:rPr>
      <w:b/>
      <w:i/>
    </w:rPr>
  </w:style>
  <w:style w:type="paragraph" w:styleId="ndicedeilustraes">
    <w:name w:val="table of figures"/>
    <w:basedOn w:val="Normal"/>
    <w:next w:val="Normal"/>
    <w:autoRedefine/>
    <w:uiPriority w:val="99"/>
    <w:unhideWhenUsed/>
    <w:qFormat/>
    <w:pPr>
      <w:tabs>
        <w:tab w:val="right" w:leader="dot" w:pos="9061"/>
      </w:tabs>
    </w:pPr>
  </w:style>
  <w:style w:type="paragraph" w:styleId="NormalWeb">
    <w:name w:val="Normal (Web)"/>
    <w:basedOn w:val="Normal"/>
    <w:uiPriority w:val="99"/>
    <w:unhideWhenUsed/>
    <w:qFormat/>
    <w:pPr>
      <w:spacing w:before="100" w:beforeAutospacing="1" w:after="100" w:afterAutospacing="1" w:line="240" w:lineRule="auto"/>
      <w:jc w:val="left"/>
    </w:pPr>
    <w:rPr>
      <w:rFonts w:eastAsiaTheme="minorEastAsia"/>
      <w:lang w:val="en-US"/>
    </w:rPr>
  </w:style>
  <w:style w:type="paragraph" w:styleId="Sumrio4">
    <w:name w:val="toc 4"/>
    <w:basedOn w:val="Normal"/>
    <w:next w:val="Sumrio1"/>
    <w:autoRedefine/>
    <w:uiPriority w:val="39"/>
    <w:unhideWhenUsed/>
    <w:qFormat/>
    <w:pPr>
      <w:tabs>
        <w:tab w:val="left" w:pos="1134"/>
        <w:tab w:val="right" w:pos="9061"/>
      </w:tabs>
      <w:spacing w:after="100"/>
      <w:jc w:val="left"/>
    </w:pPr>
  </w:style>
  <w:style w:type="paragraph" w:styleId="Cabealho">
    <w:name w:val="header"/>
    <w:basedOn w:val="Normal"/>
    <w:link w:val="CabealhoChar"/>
    <w:uiPriority w:val="99"/>
    <w:unhideWhenUsed/>
    <w:qFormat/>
    <w:pPr>
      <w:tabs>
        <w:tab w:val="center" w:pos="4252"/>
        <w:tab w:val="right" w:pos="8504"/>
      </w:tabs>
      <w:spacing w:line="240" w:lineRule="auto"/>
    </w:pPr>
  </w:style>
  <w:style w:type="paragraph" w:styleId="Assuntodocomentrio">
    <w:name w:val="annotation subject"/>
    <w:basedOn w:val="Normal"/>
    <w:next w:val="Normal"/>
    <w:link w:val="AssuntodocomentrioChar"/>
    <w:uiPriority w:val="99"/>
    <w:semiHidden/>
    <w:unhideWhenUsed/>
    <w:qFormat/>
    <w:pPr>
      <w:spacing w:line="240" w:lineRule="auto"/>
    </w:pPr>
    <w:rPr>
      <w:b/>
      <w:bCs/>
      <w:sz w:val="20"/>
      <w:szCs w:val="20"/>
    </w:rPr>
  </w:style>
  <w:style w:type="paragraph" w:styleId="Rodap">
    <w:name w:val="footer"/>
    <w:basedOn w:val="Normal"/>
    <w:link w:val="RodapChar"/>
    <w:uiPriority w:val="99"/>
    <w:unhideWhenUsed/>
    <w:qFormat/>
    <w:pPr>
      <w:tabs>
        <w:tab w:val="center" w:pos="4252"/>
        <w:tab w:val="right" w:pos="8504"/>
      </w:tabs>
      <w:spacing w:line="240" w:lineRule="auto"/>
    </w:pPr>
  </w:style>
  <w:style w:type="paragraph" w:styleId="Legenda">
    <w:name w:val="caption"/>
    <w:basedOn w:val="Normal"/>
    <w:next w:val="TextoABNT"/>
    <w:link w:val="LegendaChar"/>
    <w:autoRedefine/>
    <w:uiPriority w:val="99"/>
    <w:qFormat/>
    <w:rsid w:val="00E97459"/>
    <w:pPr>
      <w:keepNext/>
      <w:widowControl w:val="0"/>
      <w:spacing w:line="240" w:lineRule="auto"/>
      <w:ind w:firstLine="0"/>
    </w:pPr>
    <w:rPr>
      <w:color w:val="000000" w:themeColor="text1"/>
      <w:shd w:val="clear" w:color="auto" w:fill="FFFFFF"/>
    </w:rPr>
  </w:style>
  <w:style w:type="paragraph" w:styleId="Sumrio7">
    <w:name w:val="toc 7"/>
    <w:basedOn w:val="Normal"/>
    <w:next w:val="Normal"/>
    <w:autoRedefine/>
    <w:uiPriority w:val="39"/>
    <w:unhideWhenUsed/>
    <w:qFormat/>
    <w:pPr>
      <w:tabs>
        <w:tab w:val="left" w:pos="1134"/>
        <w:tab w:val="right" w:leader="dot" w:pos="9061"/>
      </w:tabs>
      <w:spacing w:after="100"/>
      <w:ind w:left="1134"/>
      <w:jc w:val="left"/>
    </w:pPr>
    <w:rPr>
      <w:b/>
    </w:rPr>
  </w:style>
  <w:style w:type="paragraph" w:styleId="Remissivo1">
    <w:name w:val="index 1"/>
    <w:basedOn w:val="Normal"/>
    <w:next w:val="Normal"/>
    <w:autoRedefine/>
    <w:uiPriority w:val="99"/>
    <w:semiHidden/>
    <w:unhideWhenUsed/>
    <w:qFormat/>
    <w:pPr>
      <w:spacing w:line="240" w:lineRule="auto"/>
      <w:ind w:left="240" w:hanging="240"/>
    </w:pPr>
  </w:style>
  <w:style w:type="paragraph" w:styleId="Sumrio3">
    <w:name w:val="toc 3"/>
    <w:basedOn w:val="Sumrio1"/>
    <w:next w:val="Normal"/>
    <w:link w:val="Sumrio3Char"/>
    <w:autoRedefine/>
    <w:uiPriority w:val="39"/>
    <w:unhideWhenUsed/>
    <w:qFormat/>
  </w:style>
  <w:style w:type="paragraph" w:styleId="Textodebalo">
    <w:name w:val="Balloon Text"/>
    <w:basedOn w:val="Normal"/>
    <w:link w:val="TextodebaloChar"/>
    <w:uiPriority w:val="99"/>
    <w:semiHidden/>
    <w:unhideWhenUsed/>
    <w:qFormat/>
    <w:pPr>
      <w:spacing w:line="240" w:lineRule="auto"/>
    </w:pPr>
    <w:rPr>
      <w:rFonts w:ascii="Segoe UI" w:hAnsi="Segoe UI" w:cs="Segoe UI"/>
      <w:sz w:val="18"/>
      <w:szCs w:val="18"/>
    </w:rPr>
  </w:style>
  <w:style w:type="paragraph" w:styleId="Subttulo">
    <w:name w:val="Subtitle"/>
    <w:basedOn w:val="Normal"/>
    <w:next w:val="Normal"/>
    <w:link w:val="SubttuloChar"/>
    <w:uiPriority w:val="11"/>
    <w:qFormat/>
    <w:pPr>
      <w:keepNext/>
      <w:keepLines/>
      <w:spacing w:before="360" w:after="80"/>
    </w:pPr>
    <w:rPr>
      <w:rFonts w:ascii="Georgia" w:eastAsia="Georgia" w:hAnsi="Georgia" w:cs="Georgia"/>
      <w:i/>
      <w:color w:val="666666"/>
      <w:sz w:val="48"/>
      <w:szCs w:val="48"/>
    </w:rPr>
  </w:style>
  <w:style w:type="paragraph" w:styleId="Textodenotaderodap">
    <w:name w:val="footnote text"/>
    <w:basedOn w:val="Normal"/>
    <w:link w:val="TextodenotaderodapChar"/>
    <w:uiPriority w:val="99"/>
    <w:semiHidden/>
    <w:unhideWhenUsed/>
    <w:qFormat/>
    <w:pPr>
      <w:spacing w:line="240" w:lineRule="auto"/>
      <w:jc w:val="left"/>
    </w:pPr>
    <w:rPr>
      <w:rFonts w:eastAsiaTheme="minorHAnsi" w:cstheme="minorBidi"/>
      <w:kern w:val="2"/>
      <w:sz w:val="20"/>
      <w:szCs w:val="20"/>
      <w14:ligatures w14:val="standardContextual"/>
    </w:rPr>
  </w:style>
  <w:style w:type="paragraph" w:styleId="Recuodecorpodetexto">
    <w:name w:val="Body Text Indent"/>
    <w:basedOn w:val="Normal"/>
    <w:link w:val="RecuodecorpodetextoChar"/>
    <w:uiPriority w:val="99"/>
    <w:unhideWhenUsed/>
    <w:qFormat/>
    <w:pPr>
      <w:ind w:left="3969"/>
    </w:pPr>
  </w:style>
  <w:style w:type="table" w:styleId="Tabelacomgrade">
    <w:name w:val="Table Grid"/>
    <w:basedOn w:val="Tabelanormal"/>
    <w:uiPriority w:val="9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qFormat/>
    <w:tblPr>
      <w:tblCellMar>
        <w:top w:w="0" w:type="dxa"/>
        <w:left w:w="0" w:type="dxa"/>
        <w:bottom w:w="0" w:type="dxa"/>
        <w:right w:w="0" w:type="dxa"/>
      </w:tblCellMar>
    </w:tblPr>
  </w:style>
  <w:style w:type="character" w:customStyle="1" w:styleId="CabealhoChar">
    <w:name w:val="Cabeçalho Char"/>
    <w:basedOn w:val="Fontepargpadro"/>
    <w:link w:val="Cabealho"/>
    <w:uiPriority w:val="99"/>
    <w:qFormat/>
    <w:rPr>
      <w:rFonts w:ascii="Times New Roman" w:hAnsi="Times New Roman"/>
      <w:sz w:val="24"/>
    </w:rPr>
  </w:style>
  <w:style w:type="character" w:customStyle="1" w:styleId="RodapChar">
    <w:name w:val="Rodapé Char"/>
    <w:basedOn w:val="Fontepargpadro"/>
    <w:link w:val="Rodap"/>
    <w:uiPriority w:val="99"/>
    <w:qFormat/>
    <w:rPr>
      <w:rFonts w:ascii="Times New Roman" w:hAnsi="Times New Roman"/>
      <w:sz w:val="24"/>
    </w:rPr>
  </w:style>
  <w:style w:type="character" w:customStyle="1" w:styleId="Ttulo1Char">
    <w:name w:val="Título 1 Char"/>
    <w:basedOn w:val="Fontepargpadro"/>
    <w:link w:val="Ttulo1"/>
    <w:uiPriority w:val="99"/>
    <w:qFormat/>
    <w:rPr>
      <w:rFonts w:eastAsiaTheme="majorEastAsia" w:cstheme="majorBidi"/>
      <w:b/>
      <w:caps/>
      <w:szCs w:val="32"/>
    </w:rPr>
  </w:style>
  <w:style w:type="character" w:customStyle="1" w:styleId="TtuloChar">
    <w:name w:val="Título Char"/>
    <w:basedOn w:val="Fontepargpadro"/>
    <w:link w:val="Ttulo"/>
    <w:uiPriority w:val="10"/>
    <w:qFormat/>
    <w:rPr>
      <w:rFonts w:ascii="Arial" w:eastAsia="Arial" w:hAnsi="Arial" w:cstheme="majorBidi"/>
      <w:b/>
      <w:bCs/>
      <w:caps/>
      <w:color w:val="000000" w:themeColor="text1"/>
      <w:spacing w:val="-10"/>
      <w:kern w:val="28"/>
      <w:szCs w:val="56"/>
    </w:rPr>
  </w:style>
  <w:style w:type="paragraph" w:customStyle="1" w:styleId="LEGENDAtabelas">
    <w:name w:val="LEGENDA (tabelas"/>
    <w:basedOn w:val="Normal"/>
    <w:next w:val="Normal"/>
    <w:link w:val="LEGENDAtabelasChar"/>
    <w:autoRedefine/>
    <w:qFormat/>
    <w:pPr>
      <w:spacing w:after="120" w:line="240" w:lineRule="auto"/>
      <w:jc w:val="center"/>
    </w:pPr>
    <w:rPr>
      <w:sz w:val="20"/>
    </w:rPr>
  </w:style>
  <w:style w:type="character" w:customStyle="1" w:styleId="Ttulo2Char">
    <w:name w:val="Título 2 Char"/>
    <w:basedOn w:val="Fontepargpadro"/>
    <w:link w:val="Ttulo2"/>
    <w:uiPriority w:val="99"/>
    <w:qFormat/>
    <w:rPr>
      <w:rFonts w:ascii="Arial" w:eastAsiaTheme="majorEastAsia" w:hAnsi="Arial" w:cstheme="majorBidi"/>
      <w:caps/>
      <w:szCs w:val="26"/>
    </w:rPr>
  </w:style>
  <w:style w:type="character" w:customStyle="1" w:styleId="LEGENDAtabelasChar">
    <w:name w:val="LEGENDA (tabelas Char"/>
    <w:basedOn w:val="Fontepargpadro"/>
    <w:link w:val="LEGENDAtabelas"/>
    <w:qFormat/>
    <w:rPr>
      <w:rFonts w:ascii="Times New Roman" w:hAnsi="Times New Roman"/>
      <w:sz w:val="20"/>
    </w:rPr>
  </w:style>
  <w:style w:type="character" w:customStyle="1" w:styleId="Ttulo3Char">
    <w:name w:val="Título 3 Char"/>
    <w:basedOn w:val="Fontepargpadro"/>
    <w:link w:val="Ttulo3"/>
    <w:uiPriority w:val="99"/>
    <w:qFormat/>
    <w:rPr>
      <w:rFonts w:ascii="Arial" w:eastAsiaTheme="majorEastAsia" w:hAnsi="Arial" w:cstheme="majorBidi"/>
      <w:b/>
      <w:color w:val="000000" w:themeColor="text1"/>
      <w:szCs w:val="32"/>
    </w:rPr>
  </w:style>
  <w:style w:type="character" w:styleId="TextodoEspaoReservado">
    <w:name w:val="Placeholder Text"/>
    <w:basedOn w:val="Fontepargpadro"/>
    <w:uiPriority w:val="99"/>
    <w:semiHidden/>
    <w:qFormat/>
    <w:rPr>
      <w:color w:val="808080"/>
    </w:rPr>
  </w:style>
  <w:style w:type="character" w:customStyle="1" w:styleId="LegendaChar">
    <w:name w:val="Legenda Char"/>
    <w:basedOn w:val="Fontepargpadro"/>
    <w:link w:val="Legenda"/>
    <w:uiPriority w:val="99"/>
    <w:qFormat/>
    <w:rsid w:val="00E97459"/>
    <w:rPr>
      <w:color w:val="000000" w:themeColor="text1"/>
      <w:sz w:val="24"/>
      <w:szCs w:val="24"/>
      <w:lang w:eastAsia="en-US"/>
    </w:rPr>
  </w:style>
  <w:style w:type="character" w:customStyle="1" w:styleId="CorpodetextoChar">
    <w:name w:val="Corpo de texto Char"/>
    <w:basedOn w:val="Fontepargpadro"/>
    <w:link w:val="Corpodetexto"/>
    <w:qFormat/>
    <w:rPr>
      <w:rFonts w:ascii="Times New Roman" w:eastAsia="Times New Roman" w:hAnsi="Times New Roman" w:cs="Times New Roman"/>
      <w:szCs w:val="20"/>
      <w:lang w:val="en-US"/>
    </w:rPr>
  </w:style>
  <w:style w:type="paragraph" w:styleId="PargrafodaLista">
    <w:name w:val="List Paragraph"/>
    <w:basedOn w:val="Normal"/>
    <w:uiPriority w:val="34"/>
    <w:qFormat/>
    <w:pPr>
      <w:ind w:left="720"/>
      <w:contextualSpacing/>
    </w:pPr>
  </w:style>
  <w:style w:type="character" w:customStyle="1" w:styleId="TextodebaloChar">
    <w:name w:val="Texto de balão Char"/>
    <w:basedOn w:val="Fontepargpadro"/>
    <w:link w:val="Textodebalo"/>
    <w:uiPriority w:val="99"/>
    <w:semiHidden/>
    <w:qFormat/>
    <w:rPr>
      <w:rFonts w:ascii="Segoe UI" w:hAnsi="Segoe UI" w:cs="Segoe UI"/>
      <w:sz w:val="18"/>
      <w:szCs w:val="18"/>
    </w:rPr>
  </w:style>
  <w:style w:type="paragraph" w:customStyle="1" w:styleId="Texto">
    <w:name w:val="Texto"/>
    <w:basedOn w:val="Normal"/>
    <w:autoRedefine/>
    <w:qFormat/>
    <w:rsid w:val="00BE7CE2"/>
    <w:pPr>
      <w:overflowPunct w:val="0"/>
      <w:autoSpaceDE w:val="0"/>
      <w:autoSpaceDN w:val="0"/>
      <w:adjustRightInd w:val="0"/>
      <w:textAlignment w:val="baseline"/>
    </w:pPr>
    <w:rPr>
      <w:b/>
      <w:bCs/>
      <w:szCs w:val="20"/>
    </w:rPr>
  </w:style>
  <w:style w:type="table" w:customStyle="1" w:styleId="13">
    <w:name w:val="13"/>
    <w:basedOn w:val="TableNormal"/>
    <w:qFormat/>
    <w:tblPr/>
  </w:style>
  <w:style w:type="table" w:customStyle="1" w:styleId="12">
    <w:name w:val="12"/>
    <w:basedOn w:val="TableNormal"/>
    <w:qFormat/>
    <w:tblPr/>
  </w:style>
  <w:style w:type="table" w:customStyle="1" w:styleId="11">
    <w:name w:val="11"/>
    <w:basedOn w:val="TableNormal"/>
    <w:qFormat/>
    <w:tblPr/>
  </w:style>
  <w:style w:type="table" w:customStyle="1" w:styleId="10">
    <w:name w:val="10"/>
    <w:basedOn w:val="TableNormal"/>
    <w:qFormat/>
    <w:tblPr/>
  </w:style>
  <w:style w:type="table" w:customStyle="1" w:styleId="9">
    <w:name w:val="9"/>
    <w:basedOn w:val="TableNormal"/>
    <w:qFormat/>
    <w:tblPr/>
  </w:style>
  <w:style w:type="table" w:customStyle="1" w:styleId="8">
    <w:name w:val="8"/>
    <w:basedOn w:val="TableNormal"/>
    <w:qFormat/>
    <w:tblPr/>
  </w:style>
  <w:style w:type="table" w:customStyle="1" w:styleId="7">
    <w:name w:val="7"/>
    <w:basedOn w:val="TableNormal"/>
    <w:qFormat/>
    <w:tblPr/>
  </w:style>
  <w:style w:type="table" w:customStyle="1" w:styleId="6">
    <w:name w:val="6"/>
    <w:basedOn w:val="TableNormal"/>
    <w:qFormat/>
    <w:tblPr/>
  </w:style>
  <w:style w:type="table" w:customStyle="1" w:styleId="5">
    <w:name w:val="5"/>
    <w:basedOn w:val="TableNormal"/>
    <w:qFormat/>
    <w:tblPr/>
  </w:style>
  <w:style w:type="table" w:customStyle="1" w:styleId="4">
    <w:name w:val="4"/>
    <w:basedOn w:val="TableNormal"/>
    <w:qFormat/>
    <w:tblPr/>
  </w:style>
  <w:style w:type="table" w:customStyle="1" w:styleId="3">
    <w:name w:val="3"/>
    <w:basedOn w:val="TableNormal"/>
    <w:qFormat/>
    <w:tblPr/>
  </w:style>
  <w:style w:type="table" w:customStyle="1" w:styleId="2">
    <w:name w:val="2"/>
    <w:basedOn w:val="TableNormal"/>
    <w:qFormat/>
    <w:tblPr/>
  </w:style>
  <w:style w:type="table" w:customStyle="1" w:styleId="1">
    <w:name w:val="1"/>
    <w:basedOn w:val="TableNormal"/>
    <w:qFormat/>
    <w:tblPr/>
  </w:style>
  <w:style w:type="character" w:customStyle="1" w:styleId="RecuodecorpodetextoChar">
    <w:name w:val="Recuo de corpo de texto Char"/>
    <w:basedOn w:val="Fontepargpadro"/>
    <w:link w:val="Recuodecorpodetexto"/>
    <w:uiPriority w:val="99"/>
    <w:qFormat/>
    <w:rPr>
      <w:rFonts w:ascii="Arial" w:hAnsi="Arial"/>
    </w:rPr>
  </w:style>
  <w:style w:type="character" w:customStyle="1" w:styleId="AssuntodocomentrioChar">
    <w:name w:val="Assunto do comentário Char"/>
    <w:basedOn w:val="Fontepargpadro"/>
    <w:link w:val="Assuntodocomentrio"/>
    <w:uiPriority w:val="99"/>
    <w:semiHidden/>
    <w:qFormat/>
    <w:rPr>
      <w:b/>
      <w:bCs/>
      <w:sz w:val="20"/>
      <w:szCs w:val="20"/>
    </w:rPr>
  </w:style>
  <w:style w:type="character" w:customStyle="1" w:styleId="Ttulo4Char">
    <w:name w:val="Título 4 Char"/>
    <w:basedOn w:val="Fontepargpadro"/>
    <w:link w:val="Ttulo4"/>
    <w:uiPriority w:val="99"/>
    <w:qFormat/>
    <w:rPr>
      <w:rFonts w:ascii="Arial" w:eastAsiaTheme="majorEastAsia" w:hAnsi="Arial"/>
      <w:bCs/>
    </w:rPr>
  </w:style>
  <w:style w:type="character" w:customStyle="1" w:styleId="Ttulo5Char">
    <w:name w:val="Título 5 Char"/>
    <w:basedOn w:val="Fontepargpadro"/>
    <w:link w:val="Ttulo5"/>
    <w:qFormat/>
    <w:rPr>
      <w:rFonts w:ascii="Arial" w:hAnsi="Arial"/>
      <w:b/>
      <w:i/>
      <w:sz w:val="22"/>
      <w:szCs w:val="22"/>
    </w:rPr>
  </w:style>
  <w:style w:type="character" w:customStyle="1" w:styleId="Ttulo6Char">
    <w:name w:val="Título 6 Char"/>
    <w:basedOn w:val="Fontepargpadro"/>
    <w:link w:val="Ttulo6"/>
    <w:qFormat/>
    <w:rPr>
      <w:b/>
      <w:sz w:val="20"/>
      <w:szCs w:val="20"/>
    </w:rPr>
  </w:style>
  <w:style w:type="character" w:customStyle="1" w:styleId="SubttuloChar">
    <w:name w:val="Subtítulo Char"/>
    <w:basedOn w:val="Fontepargpadro"/>
    <w:link w:val="Subttulo"/>
    <w:qFormat/>
    <w:rPr>
      <w:rFonts w:ascii="Georgia" w:eastAsia="Georgia" w:hAnsi="Georgia" w:cs="Georgia"/>
      <w:i/>
      <w:color w:val="666666"/>
      <w:sz w:val="48"/>
      <w:szCs w:val="48"/>
    </w:rPr>
  </w:style>
  <w:style w:type="character" w:customStyle="1" w:styleId="MenoPendente1">
    <w:name w:val="Menção Pendente1"/>
    <w:basedOn w:val="Fontepargpadro"/>
    <w:uiPriority w:val="99"/>
    <w:semiHidden/>
    <w:unhideWhenUsed/>
    <w:qFormat/>
    <w:rPr>
      <w:color w:val="605E5C"/>
      <w:shd w:val="clear" w:color="auto" w:fill="E1DFDD"/>
    </w:rPr>
  </w:style>
  <w:style w:type="character" w:customStyle="1" w:styleId="Ttulo7Char">
    <w:name w:val="Título 7 Char"/>
    <w:basedOn w:val="Fontepargpadro"/>
    <w:link w:val="Ttulo7"/>
    <w:uiPriority w:val="9"/>
    <w:qFormat/>
    <w:rPr>
      <w:rFonts w:ascii="Arial" w:eastAsia="Arial" w:hAnsi="Arial" w:cstheme="majorBidi"/>
      <w:b/>
      <w:bCs/>
      <w:iCs/>
      <w:caps/>
      <w:color w:val="000000" w:themeColor="text1"/>
      <w:spacing w:val="-10"/>
      <w:kern w:val="28"/>
      <w:szCs w:val="56"/>
    </w:rPr>
  </w:style>
  <w:style w:type="character" w:customStyle="1" w:styleId="Ttulo8Char">
    <w:name w:val="Título 8 Char"/>
    <w:basedOn w:val="Fontepargpadro"/>
    <w:link w:val="Ttulo8"/>
    <w:uiPriority w:val="9"/>
    <w:semiHidden/>
    <w:qFormat/>
    <w:rPr>
      <w:rFonts w:asciiTheme="majorHAnsi" w:eastAsiaTheme="majorEastAsia" w:hAnsiTheme="majorHAnsi" w:cstheme="majorBidi"/>
      <w:color w:val="262626" w:themeColor="text1" w:themeTint="D9"/>
      <w:sz w:val="21"/>
      <w:szCs w:val="21"/>
    </w:rPr>
  </w:style>
  <w:style w:type="character" w:customStyle="1" w:styleId="Ttulo9Char">
    <w:name w:val="Título 9 Char"/>
    <w:basedOn w:val="Fontepargpadro"/>
    <w:link w:val="Ttulo9"/>
    <w:uiPriority w:val="9"/>
    <w:semiHidden/>
    <w:qFormat/>
    <w:rPr>
      <w:rFonts w:asciiTheme="majorHAnsi" w:eastAsiaTheme="majorEastAsia" w:hAnsiTheme="majorHAnsi" w:cstheme="majorBidi"/>
      <w:i/>
      <w:iCs/>
      <w:color w:val="262626" w:themeColor="text1" w:themeTint="D9"/>
      <w:sz w:val="21"/>
      <w:szCs w:val="21"/>
    </w:rPr>
  </w:style>
  <w:style w:type="paragraph" w:customStyle="1" w:styleId="Reviso1">
    <w:name w:val="Revisão1"/>
    <w:hidden/>
    <w:uiPriority w:val="99"/>
    <w:semiHidden/>
    <w:qFormat/>
    <w:pPr>
      <w:ind w:firstLine="709"/>
    </w:pPr>
    <w:rPr>
      <w:sz w:val="24"/>
      <w:szCs w:val="24"/>
      <w:lang w:eastAsia="en-US"/>
    </w:rPr>
  </w:style>
  <w:style w:type="character" w:customStyle="1" w:styleId="MenoPendente2">
    <w:name w:val="Menção Pendente2"/>
    <w:basedOn w:val="Fontepargpadro"/>
    <w:uiPriority w:val="99"/>
    <w:semiHidden/>
    <w:unhideWhenUsed/>
    <w:qFormat/>
    <w:rPr>
      <w:color w:val="605E5C"/>
      <w:shd w:val="clear" w:color="auto" w:fill="E1DFDD"/>
    </w:rPr>
  </w:style>
  <w:style w:type="character" w:customStyle="1" w:styleId="MenoPendente3">
    <w:name w:val="Menção Pendente3"/>
    <w:basedOn w:val="Fontepargpadro"/>
    <w:uiPriority w:val="99"/>
    <w:semiHidden/>
    <w:unhideWhenUsed/>
    <w:qFormat/>
    <w:rPr>
      <w:color w:val="605E5C"/>
      <w:shd w:val="clear" w:color="auto" w:fill="E1DFDD"/>
    </w:rPr>
  </w:style>
  <w:style w:type="paragraph" w:customStyle="1" w:styleId="CitaoDireta">
    <w:name w:val="Citação Direta"/>
    <w:basedOn w:val="Normal"/>
    <w:next w:val="Normal"/>
    <w:autoRedefine/>
    <w:qFormat/>
    <w:pPr>
      <w:widowControl w:val="0"/>
      <w:spacing w:line="240" w:lineRule="auto"/>
      <w:ind w:left="2268"/>
    </w:pPr>
    <w:rPr>
      <w:color w:val="000000"/>
      <w:sz w:val="22"/>
      <w:szCs w:val="28"/>
      <w:shd w:val="clear" w:color="auto" w:fill="FCFDFD"/>
    </w:rPr>
  </w:style>
  <w:style w:type="paragraph" w:customStyle="1" w:styleId="Referncia">
    <w:name w:val="Referência"/>
    <w:basedOn w:val="Normal"/>
    <w:autoRedefine/>
    <w:qFormat/>
    <w:pPr>
      <w:spacing w:line="240" w:lineRule="auto"/>
      <w:jc w:val="left"/>
    </w:pPr>
  </w:style>
  <w:style w:type="paragraph" w:styleId="SemEspaamento">
    <w:name w:val="No Spacing"/>
    <w:autoRedefine/>
    <w:uiPriority w:val="1"/>
    <w:qFormat/>
    <w:pPr>
      <w:ind w:left="1440" w:firstLine="709"/>
      <w:jc w:val="both"/>
    </w:pPr>
    <w:rPr>
      <w:sz w:val="24"/>
      <w:szCs w:val="24"/>
      <w:lang w:eastAsia="en-US"/>
    </w:rPr>
  </w:style>
  <w:style w:type="character" w:customStyle="1" w:styleId="Sumrio1Char">
    <w:name w:val="Sumário 1 Char"/>
    <w:basedOn w:val="Fontepargpadro"/>
    <w:link w:val="Sumrio1"/>
    <w:uiPriority w:val="39"/>
    <w:qFormat/>
    <w:rPr>
      <w:rFonts w:eastAsiaTheme="majorEastAsia" w:cstheme="majorBidi"/>
      <w:bCs/>
      <w:szCs w:val="32"/>
    </w:rPr>
  </w:style>
  <w:style w:type="character" w:customStyle="1" w:styleId="Sumrio2Char">
    <w:name w:val="Sumário 2 Char"/>
    <w:basedOn w:val="Sumrio1Char"/>
    <w:link w:val="Sumrio2"/>
    <w:uiPriority w:val="39"/>
    <w:qFormat/>
    <w:rsid w:val="00316005"/>
    <w:rPr>
      <w:rFonts w:eastAsiaTheme="majorEastAsia" w:cstheme="majorBidi"/>
      <w:bCs/>
      <w:caps/>
      <w:noProof/>
      <w:sz w:val="24"/>
      <w:szCs w:val="32"/>
      <w:lang w:eastAsia="en-US"/>
    </w:rPr>
  </w:style>
  <w:style w:type="character" w:customStyle="1" w:styleId="Sumrio3Char">
    <w:name w:val="Sumário 3 Char"/>
    <w:basedOn w:val="Sumrio1Char"/>
    <w:link w:val="Sumrio3"/>
    <w:uiPriority w:val="39"/>
    <w:rPr>
      <w:rFonts w:ascii="Arial" w:eastAsiaTheme="majorEastAsia" w:hAnsi="Arial" w:cstheme="majorBidi"/>
      <w:bCs/>
      <w:szCs w:val="32"/>
    </w:rPr>
  </w:style>
  <w:style w:type="character" w:customStyle="1" w:styleId="Sumrio5Char">
    <w:name w:val="Sumário 5 Char"/>
    <w:basedOn w:val="Fontepargpadro"/>
    <w:link w:val="Sumrio5"/>
    <w:uiPriority w:val="39"/>
    <w:qFormat/>
    <w:rPr>
      <w:rFonts w:ascii="Arial" w:hAnsi="Arial"/>
      <w:b/>
      <w:i/>
    </w:rPr>
  </w:style>
  <w:style w:type="paragraph" w:customStyle="1" w:styleId="ResumoAbstract">
    <w:name w:val="Resumo_Abstract"/>
    <w:basedOn w:val="Texto"/>
    <w:autoRedefine/>
    <w:qFormat/>
  </w:style>
  <w:style w:type="character" w:customStyle="1" w:styleId="Normal1">
    <w:name w:val="Normal1"/>
    <w:basedOn w:val="Fontepargpadro"/>
    <w:qFormat/>
  </w:style>
  <w:style w:type="table" w:customStyle="1" w:styleId="Style90">
    <w:name w:val="_Style 90"/>
    <w:basedOn w:val="TableNormal"/>
    <w:qFormat/>
    <w:tblPr>
      <w:tblCellMar>
        <w:left w:w="115" w:type="dxa"/>
        <w:right w:w="115" w:type="dxa"/>
      </w:tblCellMar>
    </w:tblPr>
  </w:style>
  <w:style w:type="table" w:customStyle="1" w:styleId="Style91">
    <w:name w:val="_Style 91"/>
    <w:basedOn w:val="TableNormal"/>
    <w:qFormat/>
    <w:tblPr>
      <w:tblCellMar>
        <w:left w:w="108" w:type="dxa"/>
        <w:right w:w="108" w:type="dxa"/>
      </w:tblCellMar>
    </w:tblPr>
  </w:style>
  <w:style w:type="table" w:customStyle="1" w:styleId="Style92">
    <w:name w:val="_Style 92"/>
    <w:basedOn w:val="TableNormal"/>
    <w:qFormat/>
    <w:tblPr>
      <w:tblCellMar>
        <w:left w:w="108" w:type="dxa"/>
        <w:right w:w="108" w:type="dxa"/>
      </w:tblCellMar>
    </w:tblPr>
  </w:style>
  <w:style w:type="table" w:customStyle="1" w:styleId="Style93">
    <w:name w:val="_Style 93"/>
    <w:basedOn w:val="TableNormal"/>
    <w:qFormat/>
    <w:tblPr>
      <w:tblCellMar>
        <w:left w:w="108" w:type="dxa"/>
        <w:right w:w="108" w:type="dxa"/>
      </w:tblCellMar>
    </w:tblPr>
  </w:style>
  <w:style w:type="table" w:customStyle="1" w:styleId="Style94">
    <w:name w:val="_Style 94"/>
    <w:basedOn w:val="TableNormal"/>
    <w:qFormat/>
    <w:tblPr/>
  </w:style>
  <w:style w:type="table" w:customStyle="1" w:styleId="Style95">
    <w:name w:val="_Style 95"/>
    <w:basedOn w:val="TableNormal"/>
    <w:qFormat/>
    <w:tblPr/>
  </w:style>
  <w:style w:type="table" w:customStyle="1" w:styleId="Style96">
    <w:name w:val="_Style 96"/>
    <w:basedOn w:val="TableNormal"/>
    <w:qFormat/>
    <w:tblPr>
      <w:tblCellMar>
        <w:top w:w="15" w:type="dxa"/>
        <w:left w:w="15" w:type="dxa"/>
        <w:bottom w:w="15" w:type="dxa"/>
        <w:right w:w="15" w:type="dxa"/>
      </w:tblCellMar>
    </w:tblPr>
  </w:style>
  <w:style w:type="table" w:customStyle="1" w:styleId="Style97">
    <w:name w:val="_Style 97"/>
    <w:basedOn w:val="TableNormal"/>
    <w:qFormat/>
    <w:tblPr>
      <w:tblCellMar>
        <w:top w:w="15" w:type="dxa"/>
        <w:left w:w="15" w:type="dxa"/>
        <w:bottom w:w="15" w:type="dxa"/>
        <w:right w:w="15" w:type="dxa"/>
      </w:tblCellMar>
    </w:tblPr>
  </w:style>
  <w:style w:type="character" w:customStyle="1" w:styleId="TextodecomentrioChar">
    <w:name w:val="Texto de comentário Char"/>
    <w:basedOn w:val="Fontepargpadro"/>
    <w:link w:val="Textodecomentrio"/>
    <w:uiPriority w:val="99"/>
    <w:qFormat/>
    <w:rPr>
      <w:sz w:val="20"/>
      <w:szCs w:val="20"/>
    </w:rPr>
  </w:style>
  <w:style w:type="character" w:customStyle="1" w:styleId="TextodenotaderodapChar">
    <w:name w:val="Texto de nota de rodapé Char"/>
    <w:basedOn w:val="Fontepargpadro"/>
    <w:link w:val="Textodenotaderodap"/>
    <w:uiPriority w:val="99"/>
    <w:semiHidden/>
    <w:qFormat/>
    <w:rPr>
      <w:rFonts w:eastAsiaTheme="minorHAnsi" w:cstheme="minorBidi"/>
      <w:kern w:val="2"/>
      <w:sz w:val="20"/>
      <w:szCs w:val="20"/>
      <w14:ligatures w14:val="standardContextual"/>
    </w:rPr>
  </w:style>
  <w:style w:type="character" w:styleId="MenoPendente">
    <w:name w:val="Unresolved Mention"/>
    <w:basedOn w:val="Fontepargpadro"/>
    <w:uiPriority w:val="99"/>
    <w:semiHidden/>
    <w:unhideWhenUsed/>
    <w:rsid w:val="007954E4"/>
    <w:rPr>
      <w:color w:val="605E5C"/>
      <w:shd w:val="clear" w:color="auto" w:fill="E1DFDD"/>
    </w:rPr>
  </w:style>
  <w:style w:type="paragraph" w:styleId="CabealhodoSumrio">
    <w:name w:val="TOC Heading"/>
    <w:basedOn w:val="Ttulo1"/>
    <w:next w:val="Normal"/>
    <w:uiPriority w:val="39"/>
    <w:unhideWhenUsed/>
    <w:qFormat/>
    <w:rsid w:val="0005761D"/>
    <w:pPr>
      <w:numPr>
        <w:numId w:val="0"/>
      </w:numPr>
      <w:tabs>
        <w:tab w:val="left" w:pos="720"/>
      </w:tabs>
      <w:spacing w:before="240" w:line="259" w:lineRule="auto"/>
      <w:outlineLvl w:val="9"/>
    </w:pPr>
    <w:rPr>
      <w:rFonts w:asciiTheme="majorHAnsi" w:hAnsiTheme="majorHAnsi"/>
      <w:b w:val="0"/>
      <w:caps w:val="0"/>
      <w:color w:val="2E74B5" w:themeColor="accent1" w:themeShade="BF"/>
      <w:sz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186588">
      <w:bodyDiv w:val="1"/>
      <w:marLeft w:val="0"/>
      <w:marRight w:val="0"/>
      <w:marTop w:val="0"/>
      <w:marBottom w:val="0"/>
      <w:divBdr>
        <w:top w:val="none" w:sz="0" w:space="0" w:color="auto"/>
        <w:left w:val="none" w:sz="0" w:space="0" w:color="auto"/>
        <w:bottom w:val="none" w:sz="0" w:space="0" w:color="auto"/>
        <w:right w:val="none" w:sz="0" w:space="0" w:color="auto"/>
      </w:divBdr>
      <w:divsChild>
        <w:div w:id="411894212">
          <w:marLeft w:val="0"/>
          <w:marRight w:val="0"/>
          <w:marTop w:val="0"/>
          <w:marBottom w:val="0"/>
          <w:divBdr>
            <w:top w:val="none" w:sz="0" w:space="0" w:color="auto"/>
            <w:left w:val="none" w:sz="0" w:space="0" w:color="auto"/>
            <w:bottom w:val="none" w:sz="0" w:space="0" w:color="auto"/>
            <w:right w:val="none" w:sz="0" w:space="0" w:color="auto"/>
          </w:divBdr>
          <w:divsChild>
            <w:div w:id="901258536">
              <w:marLeft w:val="0"/>
              <w:marRight w:val="0"/>
              <w:marTop w:val="0"/>
              <w:marBottom w:val="0"/>
              <w:divBdr>
                <w:top w:val="none" w:sz="0" w:space="0" w:color="auto"/>
                <w:left w:val="none" w:sz="0" w:space="0" w:color="auto"/>
                <w:bottom w:val="none" w:sz="0" w:space="0" w:color="auto"/>
                <w:right w:val="none" w:sz="0" w:space="0" w:color="auto"/>
              </w:divBdr>
              <w:divsChild>
                <w:div w:id="669910084">
                  <w:marLeft w:val="0"/>
                  <w:marRight w:val="0"/>
                  <w:marTop w:val="0"/>
                  <w:marBottom w:val="0"/>
                  <w:divBdr>
                    <w:top w:val="none" w:sz="0" w:space="0" w:color="auto"/>
                    <w:left w:val="none" w:sz="0" w:space="0" w:color="auto"/>
                    <w:bottom w:val="none" w:sz="0" w:space="0" w:color="auto"/>
                    <w:right w:val="none" w:sz="0" w:space="0" w:color="auto"/>
                  </w:divBdr>
                  <w:divsChild>
                    <w:div w:id="807280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2971453">
          <w:marLeft w:val="0"/>
          <w:marRight w:val="0"/>
          <w:marTop w:val="0"/>
          <w:marBottom w:val="0"/>
          <w:divBdr>
            <w:top w:val="none" w:sz="0" w:space="0" w:color="auto"/>
            <w:left w:val="none" w:sz="0" w:space="0" w:color="auto"/>
            <w:bottom w:val="none" w:sz="0" w:space="0" w:color="auto"/>
            <w:right w:val="none" w:sz="0" w:space="0" w:color="auto"/>
          </w:divBdr>
          <w:divsChild>
            <w:div w:id="762801722">
              <w:marLeft w:val="0"/>
              <w:marRight w:val="0"/>
              <w:marTop w:val="0"/>
              <w:marBottom w:val="0"/>
              <w:divBdr>
                <w:top w:val="none" w:sz="0" w:space="0" w:color="auto"/>
                <w:left w:val="none" w:sz="0" w:space="0" w:color="auto"/>
                <w:bottom w:val="none" w:sz="0" w:space="0" w:color="auto"/>
                <w:right w:val="none" w:sz="0" w:space="0" w:color="auto"/>
              </w:divBdr>
              <w:divsChild>
                <w:div w:id="435290880">
                  <w:marLeft w:val="0"/>
                  <w:marRight w:val="0"/>
                  <w:marTop w:val="0"/>
                  <w:marBottom w:val="0"/>
                  <w:divBdr>
                    <w:top w:val="none" w:sz="0" w:space="0" w:color="auto"/>
                    <w:left w:val="none" w:sz="0" w:space="0" w:color="auto"/>
                    <w:bottom w:val="none" w:sz="0" w:space="0" w:color="auto"/>
                    <w:right w:val="none" w:sz="0" w:space="0" w:color="auto"/>
                  </w:divBdr>
                  <w:divsChild>
                    <w:div w:id="972716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253139">
      <w:bodyDiv w:val="1"/>
      <w:marLeft w:val="0"/>
      <w:marRight w:val="0"/>
      <w:marTop w:val="0"/>
      <w:marBottom w:val="0"/>
      <w:divBdr>
        <w:top w:val="none" w:sz="0" w:space="0" w:color="auto"/>
        <w:left w:val="none" w:sz="0" w:space="0" w:color="auto"/>
        <w:bottom w:val="none" w:sz="0" w:space="0" w:color="auto"/>
        <w:right w:val="none" w:sz="0" w:space="0" w:color="auto"/>
      </w:divBdr>
      <w:divsChild>
        <w:div w:id="948046821">
          <w:marLeft w:val="0"/>
          <w:marRight w:val="0"/>
          <w:marTop w:val="0"/>
          <w:marBottom w:val="0"/>
          <w:divBdr>
            <w:top w:val="none" w:sz="0" w:space="0" w:color="auto"/>
            <w:left w:val="none" w:sz="0" w:space="0" w:color="auto"/>
            <w:bottom w:val="none" w:sz="0" w:space="0" w:color="auto"/>
            <w:right w:val="none" w:sz="0" w:space="0" w:color="auto"/>
          </w:divBdr>
          <w:divsChild>
            <w:div w:id="1728020133">
              <w:marLeft w:val="0"/>
              <w:marRight w:val="0"/>
              <w:marTop w:val="0"/>
              <w:marBottom w:val="0"/>
              <w:divBdr>
                <w:top w:val="none" w:sz="0" w:space="0" w:color="auto"/>
                <w:left w:val="none" w:sz="0" w:space="0" w:color="auto"/>
                <w:bottom w:val="none" w:sz="0" w:space="0" w:color="auto"/>
                <w:right w:val="none" w:sz="0" w:space="0" w:color="auto"/>
              </w:divBdr>
              <w:divsChild>
                <w:div w:id="191656110">
                  <w:marLeft w:val="0"/>
                  <w:marRight w:val="0"/>
                  <w:marTop w:val="0"/>
                  <w:marBottom w:val="0"/>
                  <w:divBdr>
                    <w:top w:val="none" w:sz="0" w:space="0" w:color="auto"/>
                    <w:left w:val="none" w:sz="0" w:space="0" w:color="auto"/>
                    <w:bottom w:val="none" w:sz="0" w:space="0" w:color="auto"/>
                    <w:right w:val="none" w:sz="0" w:space="0" w:color="auto"/>
                  </w:divBdr>
                  <w:divsChild>
                    <w:div w:id="1642421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2424661">
          <w:marLeft w:val="0"/>
          <w:marRight w:val="0"/>
          <w:marTop w:val="0"/>
          <w:marBottom w:val="0"/>
          <w:divBdr>
            <w:top w:val="none" w:sz="0" w:space="0" w:color="auto"/>
            <w:left w:val="none" w:sz="0" w:space="0" w:color="auto"/>
            <w:bottom w:val="none" w:sz="0" w:space="0" w:color="auto"/>
            <w:right w:val="none" w:sz="0" w:space="0" w:color="auto"/>
          </w:divBdr>
          <w:divsChild>
            <w:div w:id="1010521429">
              <w:marLeft w:val="0"/>
              <w:marRight w:val="0"/>
              <w:marTop w:val="0"/>
              <w:marBottom w:val="0"/>
              <w:divBdr>
                <w:top w:val="none" w:sz="0" w:space="0" w:color="auto"/>
                <w:left w:val="none" w:sz="0" w:space="0" w:color="auto"/>
                <w:bottom w:val="none" w:sz="0" w:space="0" w:color="auto"/>
                <w:right w:val="none" w:sz="0" w:space="0" w:color="auto"/>
              </w:divBdr>
              <w:divsChild>
                <w:div w:id="20208401">
                  <w:marLeft w:val="0"/>
                  <w:marRight w:val="0"/>
                  <w:marTop w:val="0"/>
                  <w:marBottom w:val="0"/>
                  <w:divBdr>
                    <w:top w:val="none" w:sz="0" w:space="0" w:color="auto"/>
                    <w:left w:val="none" w:sz="0" w:space="0" w:color="auto"/>
                    <w:bottom w:val="none" w:sz="0" w:space="0" w:color="auto"/>
                    <w:right w:val="none" w:sz="0" w:space="0" w:color="auto"/>
                  </w:divBdr>
                  <w:divsChild>
                    <w:div w:id="1339306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1729504">
      <w:bodyDiv w:val="1"/>
      <w:marLeft w:val="0"/>
      <w:marRight w:val="0"/>
      <w:marTop w:val="0"/>
      <w:marBottom w:val="0"/>
      <w:divBdr>
        <w:top w:val="none" w:sz="0" w:space="0" w:color="auto"/>
        <w:left w:val="none" w:sz="0" w:space="0" w:color="auto"/>
        <w:bottom w:val="none" w:sz="0" w:space="0" w:color="auto"/>
        <w:right w:val="none" w:sz="0" w:space="0" w:color="auto"/>
      </w:divBdr>
      <w:divsChild>
        <w:div w:id="2027752193">
          <w:marLeft w:val="0"/>
          <w:marRight w:val="0"/>
          <w:marTop w:val="0"/>
          <w:marBottom w:val="0"/>
          <w:divBdr>
            <w:top w:val="none" w:sz="0" w:space="0" w:color="auto"/>
            <w:left w:val="none" w:sz="0" w:space="0" w:color="auto"/>
            <w:bottom w:val="none" w:sz="0" w:space="0" w:color="auto"/>
            <w:right w:val="none" w:sz="0" w:space="0" w:color="auto"/>
          </w:divBdr>
          <w:divsChild>
            <w:div w:id="1610359940">
              <w:marLeft w:val="0"/>
              <w:marRight w:val="0"/>
              <w:marTop w:val="0"/>
              <w:marBottom w:val="0"/>
              <w:divBdr>
                <w:top w:val="none" w:sz="0" w:space="0" w:color="auto"/>
                <w:left w:val="none" w:sz="0" w:space="0" w:color="auto"/>
                <w:bottom w:val="none" w:sz="0" w:space="0" w:color="auto"/>
                <w:right w:val="none" w:sz="0" w:space="0" w:color="auto"/>
              </w:divBdr>
              <w:divsChild>
                <w:div w:id="221794229">
                  <w:marLeft w:val="0"/>
                  <w:marRight w:val="0"/>
                  <w:marTop w:val="0"/>
                  <w:marBottom w:val="0"/>
                  <w:divBdr>
                    <w:top w:val="none" w:sz="0" w:space="0" w:color="auto"/>
                    <w:left w:val="none" w:sz="0" w:space="0" w:color="auto"/>
                    <w:bottom w:val="none" w:sz="0" w:space="0" w:color="auto"/>
                    <w:right w:val="none" w:sz="0" w:space="0" w:color="auto"/>
                  </w:divBdr>
                  <w:divsChild>
                    <w:div w:id="1250579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6448982">
          <w:marLeft w:val="0"/>
          <w:marRight w:val="0"/>
          <w:marTop w:val="0"/>
          <w:marBottom w:val="0"/>
          <w:divBdr>
            <w:top w:val="none" w:sz="0" w:space="0" w:color="auto"/>
            <w:left w:val="none" w:sz="0" w:space="0" w:color="auto"/>
            <w:bottom w:val="none" w:sz="0" w:space="0" w:color="auto"/>
            <w:right w:val="none" w:sz="0" w:space="0" w:color="auto"/>
          </w:divBdr>
          <w:divsChild>
            <w:div w:id="1158108179">
              <w:marLeft w:val="0"/>
              <w:marRight w:val="0"/>
              <w:marTop w:val="0"/>
              <w:marBottom w:val="0"/>
              <w:divBdr>
                <w:top w:val="none" w:sz="0" w:space="0" w:color="auto"/>
                <w:left w:val="none" w:sz="0" w:space="0" w:color="auto"/>
                <w:bottom w:val="none" w:sz="0" w:space="0" w:color="auto"/>
                <w:right w:val="none" w:sz="0" w:space="0" w:color="auto"/>
              </w:divBdr>
              <w:divsChild>
                <w:div w:id="1345741442">
                  <w:marLeft w:val="0"/>
                  <w:marRight w:val="0"/>
                  <w:marTop w:val="0"/>
                  <w:marBottom w:val="0"/>
                  <w:divBdr>
                    <w:top w:val="none" w:sz="0" w:space="0" w:color="auto"/>
                    <w:left w:val="none" w:sz="0" w:space="0" w:color="auto"/>
                    <w:bottom w:val="none" w:sz="0" w:space="0" w:color="auto"/>
                    <w:right w:val="none" w:sz="0" w:space="0" w:color="auto"/>
                  </w:divBdr>
                  <w:divsChild>
                    <w:div w:id="1125393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0969128">
      <w:bodyDiv w:val="1"/>
      <w:marLeft w:val="0"/>
      <w:marRight w:val="0"/>
      <w:marTop w:val="0"/>
      <w:marBottom w:val="0"/>
      <w:divBdr>
        <w:top w:val="none" w:sz="0" w:space="0" w:color="auto"/>
        <w:left w:val="none" w:sz="0" w:space="0" w:color="auto"/>
        <w:bottom w:val="none" w:sz="0" w:space="0" w:color="auto"/>
        <w:right w:val="none" w:sz="0" w:space="0" w:color="auto"/>
      </w:divBdr>
      <w:divsChild>
        <w:div w:id="825895168">
          <w:marLeft w:val="0"/>
          <w:marRight w:val="0"/>
          <w:marTop w:val="0"/>
          <w:marBottom w:val="0"/>
          <w:divBdr>
            <w:top w:val="none" w:sz="0" w:space="0" w:color="auto"/>
            <w:left w:val="none" w:sz="0" w:space="0" w:color="auto"/>
            <w:bottom w:val="none" w:sz="0" w:space="0" w:color="auto"/>
            <w:right w:val="none" w:sz="0" w:space="0" w:color="auto"/>
          </w:divBdr>
          <w:divsChild>
            <w:div w:id="694964351">
              <w:marLeft w:val="0"/>
              <w:marRight w:val="0"/>
              <w:marTop w:val="0"/>
              <w:marBottom w:val="0"/>
              <w:divBdr>
                <w:top w:val="none" w:sz="0" w:space="0" w:color="auto"/>
                <w:left w:val="none" w:sz="0" w:space="0" w:color="auto"/>
                <w:bottom w:val="none" w:sz="0" w:space="0" w:color="auto"/>
                <w:right w:val="none" w:sz="0" w:space="0" w:color="auto"/>
              </w:divBdr>
              <w:divsChild>
                <w:div w:id="856427972">
                  <w:marLeft w:val="0"/>
                  <w:marRight w:val="0"/>
                  <w:marTop w:val="0"/>
                  <w:marBottom w:val="0"/>
                  <w:divBdr>
                    <w:top w:val="none" w:sz="0" w:space="0" w:color="auto"/>
                    <w:left w:val="none" w:sz="0" w:space="0" w:color="auto"/>
                    <w:bottom w:val="none" w:sz="0" w:space="0" w:color="auto"/>
                    <w:right w:val="none" w:sz="0" w:space="0" w:color="auto"/>
                  </w:divBdr>
                  <w:divsChild>
                    <w:div w:id="1072968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7100050">
          <w:marLeft w:val="0"/>
          <w:marRight w:val="0"/>
          <w:marTop w:val="0"/>
          <w:marBottom w:val="0"/>
          <w:divBdr>
            <w:top w:val="none" w:sz="0" w:space="0" w:color="auto"/>
            <w:left w:val="none" w:sz="0" w:space="0" w:color="auto"/>
            <w:bottom w:val="none" w:sz="0" w:space="0" w:color="auto"/>
            <w:right w:val="none" w:sz="0" w:space="0" w:color="auto"/>
          </w:divBdr>
          <w:divsChild>
            <w:div w:id="402680918">
              <w:marLeft w:val="0"/>
              <w:marRight w:val="0"/>
              <w:marTop w:val="0"/>
              <w:marBottom w:val="0"/>
              <w:divBdr>
                <w:top w:val="none" w:sz="0" w:space="0" w:color="auto"/>
                <w:left w:val="none" w:sz="0" w:space="0" w:color="auto"/>
                <w:bottom w:val="none" w:sz="0" w:space="0" w:color="auto"/>
                <w:right w:val="none" w:sz="0" w:space="0" w:color="auto"/>
              </w:divBdr>
              <w:divsChild>
                <w:div w:id="2065135525">
                  <w:marLeft w:val="0"/>
                  <w:marRight w:val="0"/>
                  <w:marTop w:val="0"/>
                  <w:marBottom w:val="0"/>
                  <w:divBdr>
                    <w:top w:val="none" w:sz="0" w:space="0" w:color="auto"/>
                    <w:left w:val="none" w:sz="0" w:space="0" w:color="auto"/>
                    <w:bottom w:val="none" w:sz="0" w:space="0" w:color="auto"/>
                    <w:right w:val="none" w:sz="0" w:space="0" w:color="auto"/>
                  </w:divBdr>
                  <w:divsChild>
                    <w:div w:id="188967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0214073">
      <w:bodyDiv w:val="1"/>
      <w:marLeft w:val="0"/>
      <w:marRight w:val="0"/>
      <w:marTop w:val="0"/>
      <w:marBottom w:val="0"/>
      <w:divBdr>
        <w:top w:val="none" w:sz="0" w:space="0" w:color="auto"/>
        <w:left w:val="none" w:sz="0" w:space="0" w:color="auto"/>
        <w:bottom w:val="none" w:sz="0" w:space="0" w:color="auto"/>
        <w:right w:val="none" w:sz="0" w:space="0" w:color="auto"/>
      </w:divBdr>
    </w:div>
    <w:div w:id="9786088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microsoft.com/office/2007/relationships/diagramDrawing" Target="diagrams/drawing1.xml"/><Relationship Id="rId26" Type="http://schemas.openxmlformats.org/officeDocument/2006/relationships/hyperlink" Target="https://www.ibama.gov.br/phocadownload/barragemdefundao/laudos/laudo_tecnico_preliminar_Ibama.pdf" TargetMode="External"/><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diagramColors" Target="diagrams/colors1.xml"/><Relationship Id="rId25" Type="http://schemas.openxmlformats.org/officeDocument/2006/relationships/hyperlink" Target="https://www.furnas.com.br/subsecao/1743/plano-de-acao-de-emergencias-pae?culture=pt" TargetMode="External"/><Relationship Id="rId2" Type="http://schemas.openxmlformats.org/officeDocument/2006/relationships/customXml" Target="../customXml/item2.xml"/><Relationship Id="rId16" Type="http://schemas.openxmlformats.org/officeDocument/2006/relationships/diagramQuickStyle" Target="diagrams/quickStyle1.xml"/><Relationship Id="rId20" Type="http://schemas.openxmlformats.org/officeDocument/2006/relationships/image" Target="media/image5.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24" Type="http://schemas.openxmlformats.org/officeDocument/2006/relationships/hyperlink" Target="https://cbdbwebuploads.s3.amazonaws.com/system/uploads/revista/documento/12/RevEngBarragens_10_Junho_2021.pdf?XAmzExpires=600&amp;XAmzDate=20241210T170301Z&amp;XAmzAlgorithm=AWS4HMASHA256&amp;XAmzCredential=AKIA3J5R2XFMWWWFTLOL%2F20241210%2Fuseast1%2Fs3%2Faws4_request&amp;XAmzSignedHeaders=host&amp;XAmzSignature=fc1348a94f733b426fcb7b45c834c9c4d29ba1ca794b324f3b1fc8f9f1015719" TargetMode="External"/><Relationship Id="rId5" Type="http://schemas.openxmlformats.org/officeDocument/2006/relationships/styles" Target="styles.xml"/><Relationship Id="rId15" Type="http://schemas.openxmlformats.org/officeDocument/2006/relationships/diagramLayout" Target="diagrams/layout1.xml"/><Relationship Id="rId23" Type="http://schemas.openxmlformats.org/officeDocument/2006/relationships/image" Target="media/image8.png"/><Relationship Id="rId28"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image" Target="media/image4.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diagramData" Target="diagrams/data1.xml"/><Relationship Id="rId22" Type="http://schemas.openxmlformats.org/officeDocument/2006/relationships/image" Target="media/image7.png"/><Relationship Id="rId27" Type="http://schemas.openxmlformats.org/officeDocument/2006/relationships/header" Target="head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diagrams/colors1.xml><?xml version="1.0" encoding="utf-8"?>
<dgm:colorsDef xmlns:dgm="http://schemas.openxmlformats.org/drawingml/2006/diagram" xmlns:a="http://schemas.openxmlformats.org/drawingml/2006/main" uniqueId="urn:microsoft.com/office/officeart/2005/8/colors/accent1_2#1">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4335FB19-CEC8-4C93-9A76-57032B3749C4}" type="doc">
      <dgm:prSet loTypeId="urn:microsoft.com/office/officeart/2005/8/layout/process1" loCatId="process" qsTypeId="urn:microsoft.com/office/officeart/2005/8/quickstyle/simple1#1" qsCatId="simple" csTypeId="urn:microsoft.com/office/officeart/2005/8/colors/accent1_2#1" csCatId="accent1" phldr="1"/>
      <dgm:spPr/>
    </dgm:pt>
    <dgm:pt modelId="{1D572F4B-D88D-4F16-A0B7-A50600D3DAEF}">
      <dgm:prSet phldrT="[Texto]" custT="1"/>
      <dgm:spPr>
        <a:solidFill>
          <a:schemeClr val="tx2">
            <a:lumMod val="60000"/>
            <a:lumOff val="40000"/>
          </a:schemeClr>
        </a:solidFill>
      </dgm:spPr>
      <dgm:t>
        <a:bodyPr/>
        <a:lstStyle/>
        <a:p>
          <a:pPr algn="ctr"/>
          <a:r>
            <a:rPr lang="en-US" sz="1100" b="1">
              <a:latin typeface="Arial" panose="020B0604020202020204" pitchFamily="34" charset="0"/>
              <a:cs typeface="Arial" panose="020B0604020202020204" pitchFamily="34" charset="0"/>
            </a:rPr>
            <a:t>Origem</a:t>
          </a:r>
        </a:p>
      </dgm:t>
    </dgm:pt>
    <dgm:pt modelId="{48F89AB7-09DC-4222-AED7-88679EF861E7}" type="parTrans" cxnId="{2C6D3B61-E464-4949-9D40-16FE54EF220F}">
      <dgm:prSet/>
      <dgm:spPr/>
      <dgm:t>
        <a:bodyPr/>
        <a:lstStyle/>
        <a:p>
          <a:pPr algn="ctr"/>
          <a:endParaRPr lang="en-US"/>
        </a:p>
      </dgm:t>
    </dgm:pt>
    <dgm:pt modelId="{918429CA-9E33-4F37-A6C8-6A627845D544}" type="sibTrans" cxnId="{2C6D3B61-E464-4949-9D40-16FE54EF220F}">
      <dgm:prSet/>
      <dgm:spPr/>
      <dgm:t>
        <a:bodyPr/>
        <a:lstStyle/>
        <a:p>
          <a:pPr algn="ctr"/>
          <a:endParaRPr lang="en-US"/>
        </a:p>
      </dgm:t>
    </dgm:pt>
    <dgm:pt modelId="{9EAC9C85-37AE-4588-B9BE-5A2904A66E4D}">
      <dgm:prSet phldrT="[Texto]" custT="1"/>
      <dgm:spPr>
        <a:solidFill>
          <a:schemeClr val="tx2">
            <a:lumMod val="60000"/>
            <a:lumOff val="40000"/>
          </a:schemeClr>
        </a:solidFill>
      </dgm:spPr>
      <dgm:t>
        <a:bodyPr/>
        <a:lstStyle/>
        <a:p>
          <a:pPr algn="ctr"/>
          <a:r>
            <a:rPr lang="en-US" sz="1100" b="1">
              <a:latin typeface="Arial" panose="020B0604020202020204" pitchFamily="34" charset="0"/>
              <a:cs typeface="Arial" panose="020B0604020202020204" pitchFamily="34" charset="0"/>
            </a:rPr>
            <a:t>Evolução</a:t>
          </a:r>
        </a:p>
      </dgm:t>
    </dgm:pt>
    <dgm:pt modelId="{BC4FE17B-C05C-4341-B42E-281CE9C0A325}" type="parTrans" cxnId="{1114564F-EE62-40F3-B4A2-F1AD304FE94E}">
      <dgm:prSet/>
      <dgm:spPr/>
      <dgm:t>
        <a:bodyPr/>
        <a:lstStyle/>
        <a:p>
          <a:pPr algn="ctr"/>
          <a:endParaRPr lang="en-US"/>
        </a:p>
      </dgm:t>
    </dgm:pt>
    <dgm:pt modelId="{5313313F-BE51-42D8-B3EB-9C4545EA6D84}" type="sibTrans" cxnId="{1114564F-EE62-40F3-B4A2-F1AD304FE94E}">
      <dgm:prSet/>
      <dgm:spPr/>
      <dgm:t>
        <a:bodyPr/>
        <a:lstStyle/>
        <a:p>
          <a:pPr algn="ctr"/>
          <a:endParaRPr lang="en-US"/>
        </a:p>
      </dgm:t>
    </dgm:pt>
    <dgm:pt modelId="{B671B0D0-D2F5-430D-A740-428F1BEC27A2}">
      <dgm:prSet phldrT="[Texto]" custT="1"/>
      <dgm:spPr>
        <a:solidFill>
          <a:schemeClr val="tx2">
            <a:lumMod val="60000"/>
            <a:lumOff val="40000"/>
          </a:schemeClr>
        </a:solidFill>
      </dgm:spPr>
      <dgm:t>
        <a:bodyPr/>
        <a:lstStyle/>
        <a:p>
          <a:pPr algn="ctr"/>
          <a:r>
            <a:rPr lang="en-US" sz="1000" b="1">
              <a:latin typeface="Arial" panose="020B0604020202020204" pitchFamily="34" charset="0"/>
              <a:cs typeface="Arial" panose="020B0604020202020204" pitchFamily="34" charset="0"/>
            </a:rPr>
            <a:t>Inensidade</a:t>
          </a:r>
        </a:p>
      </dgm:t>
    </dgm:pt>
    <dgm:pt modelId="{962584E8-6576-4999-9C48-E0804AB6C065}" type="parTrans" cxnId="{FBF4B2B7-2240-4AF9-95E6-FBE17328783D}">
      <dgm:prSet/>
      <dgm:spPr/>
      <dgm:t>
        <a:bodyPr/>
        <a:lstStyle/>
        <a:p>
          <a:pPr algn="ctr"/>
          <a:endParaRPr lang="en-US"/>
        </a:p>
      </dgm:t>
    </dgm:pt>
    <dgm:pt modelId="{32B453D1-7D6F-4DBB-8F43-8FB7847A35A5}" type="sibTrans" cxnId="{FBF4B2B7-2240-4AF9-95E6-FBE17328783D}">
      <dgm:prSet/>
      <dgm:spPr/>
      <dgm:t>
        <a:bodyPr/>
        <a:lstStyle/>
        <a:p>
          <a:pPr algn="ctr"/>
          <a:endParaRPr lang="en-US"/>
        </a:p>
      </dgm:t>
    </dgm:pt>
    <dgm:pt modelId="{225B59B9-54AC-4408-AF1C-F12CCC826BC6}" type="pres">
      <dgm:prSet presAssocID="{4335FB19-CEC8-4C93-9A76-57032B3749C4}" presName="Name0" presStyleCnt="0">
        <dgm:presLayoutVars>
          <dgm:dir/>
          <dgm:resizeHandles val="exact"/>
        </dgm:presLayoutVars>
      </dgm:prSet>
      <dgm:spPr/>
    </dgm:pt>
    <dgm:pt modelId="{30DDB9BC-78D3-499C-8E34-7B598C5B87AE}" type="pres">
      <dgm:prSet presAssocID="{1D572F4B-D88D-4F16-A0B7-A50600D3DAEF}" presName="node" presStyleLbl="node1" presStyleIdx="0" presStyleCnt="3">
        <dgm:presLayoutVars>
          <dgm:bulletEnabled val="1"/>
        </dgm:presLayoutVars>
      </dgm:prSet>
      <dgm:spPr/>
    </dgm:pt>
    <dgm:pt modelId="{C4D9A0F8-8015-4231-8137-AC0F95FB63FF}" type="pres">
      <dgm:prSet presAssocID="{918429CA-9E33-4F37-A6C8-6A627845D544}" presName="sibTrans" presStyleLbl="sibTrans2D1" presStyleIdx="0" presStyleCnt="2"/>
      <dgm:spPr/>
    </dgm:pt>
    <dgm:pt modelId="{8A1E0275-4372-48FB-B070-2FA73A304312}" type="pres">
      <dgm:prSet presAssocID="{918429CA-9E33-4F37-A6C8-6A627845D544}" presName="connectorText" presStyleLbl="sibTrans2D1" presStyleIdx="0" presStyleCnt="2"/>
      <dgm:spPr/>
    </dgm:pt>
    <dgm:pt modelId="{EFE46DCE-1677-4A36-9B83-C57595F4A3F5}" type="pres">
      <dgm:prSet presAssocID="{9EAC9C85-37AE-4588-B9BE-5A2904A66E4D}" presName="node" presStyleLbl="node1" presStyleIdx="1" presStyleCnt="3">
        <dgm:presLayoutVars>
          <dgm:bulletEnabled val="1"/>
        </dgm:presLayoutVars>
      </dgm:prSet>
      <dgm:spPr/>
    </dgm:pt>
    <dgm:pt modelId="{E0CF54FD-6445-4B1B-9315-1D7D82E0B19B}" type="pres">
      <dgm:prSet presAssocID="{5313313F-BE51-42D8-B3EB-9C4545EA6D84}" presName="sibTrans" presStyleLbl="sibTrans2D1" presStyleIdx="1" presStyleCnt="2"/>
      <dgm:spPr/>
    </dgm:pt>
    <dgm:pt modelId="{5823142F-D4C8-4F6D-9B3A-672567421BEA}" type="pres">
      <dgm:prSet presAssocID="{5313313F-BE51-42D8-B3EB-9C4545EA6D84}" presName="connectorText" presStyleLbl="sibTrans2D1" presStyleIdx="1" presStyleCnt="2"/>
      <dgm:spPr/>
    </dgm:pt>
    <dgm:pt modelId="{E8C77EFF-F73F-4440-A03A-2FC747DC79E6}" type="pres">
      <dgm:prSet presAssocID="{B671B0D0-D2F5-430D-A740-428F1BEC27A2}" presName="node" presStyleLbl="node1" presStyleIdx="2" presStyleCnt="3">
        <dgm:presLayoutVars>
          <dgm:bulletEnabled val="1"/>
        </dgm:presLayoutVars>
      </dgm:prSet>
      <dgm:spPr/>
    </dgm:pt>
  </dgm:ptLst>
  <dgm:cxnLst>
    <dgm:cxn modelId="{2C6D3B61-E464-4949-9D40-16FE54EF220F}" srcId="{4335FB19-CEC8-4C93-9A76-57032B3749C4}" destId="{1D572F4B-D88D-4F16-A0B7-A50600D3DAEF}" srcOrd="0" destOrd="0" parTransId="{48F89AB7-09DC-4222-AED7-88679EF861E7}" sibTransId="{918429CA-9E33-4F37-A6C8-6A627845D544}"/>
    <dgm:cxn modelId="{1114564F-EE62-40F3-B4A2-F1AD304FE94E}" srcId="{4335FB19-CEC8-4C93-9A76-57032B3749C4}" destId="{9EAC9C85-37AE-4588-B9BE-5A2904A66E4D}" srcOrd="1" destOrd="0" parTransId="{BC4FE17B-C05C-4341-B42E-281CE9C0A325}" sibTransId="{5313313F-BE51-42D8-B3EB-9C4545EA6D84}"/>
    <dgm:cxn modelId="{CC13ED75-914D-405C-A3C2-E2E0E5F24293}" type="presOf" srcId="{5313313F-BE51-42D8-B3EB-9C4545EA6D84}" destId="{E0CF54FD-6445-4B1B-9315-1D7D82E0B19B}" srcOrd="0" destOrd="0" presId="urn:microsoft.com/office/officeart/2005/8/layout/process1"/>
    <dgm:cxn modelId="{6688457D-FE85-446C-AFA7-12F5377C8418}" type="presOf" srcId="{918429CA-9E33-4F37-A6C8-6A627845D544}" destId="{C4D9A0F8-8015-4231-8137-AC0F95FB63FF}" srcOrd="0" destOrd="0" presId="urn:microsoft.com/office/officeart/2005/8/layout/process1"/>
    <dgm:cxn modelId="{48C9238A-8C2A-4E0A-8FE7-8DA33AF9000A}" type="presOf" srcId="{4335FB19-CEC8-4C93-9A76-57032B3749C4}" destId="{225B59B9-54AC-4408-AF1C-F12CCC826BC6}" srcOrd="0" destOrd="0" presId="urn:microsoft.com/office/officeart/2005/8/layout/process1"/>
    <dgm:cxn modelId="{FBF4B2B7-2240-4AF9-95E6-FBE17328783D}" srcId="{4335FB19-CEC8-4C93-9A76-57032B3749C4}" destId="{B671B0D0-D2F5-430D-A740-428F1BEC27A2}" srcOrd="2" destOrd="0" parTransId="{962584E8-6576-4999-9C48-E0804AB6C065}" sibTransId="{32B453D1-7D6F-4DBB-8F43-8FB7847A35A5}"/>
    <dgm:cxn modelId="{D5C393CD-6C6B-4DA9-A7E0-4D5F3D934170}" type="presOf" srcId="{5313313F-BE51-42D8-B3EB-9C4545EA6D84}" destId="{5823142F-D4C8-4F6D-9B3A-672567421BEA}" srcOrd="1" destOrd="0" presId="urn:microsoft.com/office/officeart/2005/8/layout/process1"/>
    <dgm:cxn modelId="{222CB6D2-FDF0-44B2-9026-790713AF6D93}" type="presOf" srcId="{9EAC9C85-37AE-4588-B9BE-5A2904A66E4D}" destId="{EFE46DCE-1677-4A36-9B83-C57595F4A3F5}" srcOrd="0" destOrd="0" presId="urn:microsoft.com/office/officeart/2005/8/layout/process1"/>
    <dgm:cxn modelId="{41CDABEB-3D51-4789-98CD-B89B7311EEA5}" type="presOf" srcId="{918429CA-9E33-4F37-A6C8-6A627845D544}" destId="{8A1E0275-4372-48FB-B070-2FA73A304312}" srcOrd="1" destOrd="0" presId="urn:microsoft.com/office/officeart/2005/8/layout/process1"/>
    <dgm:cxn modelId="{BDCDE3F0-41FC-4D75-98C8-4137C687D0AE}" type="presOf" srcId="{B671B0D0-D2F5-430D-A740-428F1BEC27A2}" destId="{E8C77EFF-F73F-4440-A03A-2FC747DC79E6}" srcOrd="0" destOrd="0" presId="urn:microsoft.com/office/officeart/2005/8/layout/process1"/>
    <dgm:cxn modelId="{99C51DF5-5969-4932-ACBB-5A1B6449AC30}" type="presOf" srcId="{1D572F4B-D88D-4F16-A0B7-A50600D3DAEF}" destId="{30DDB9BC-78D3-499C-8E34-7B598C5B87AE}" srcOrd="0" destOrd="0" presId="urn:microsoft.com/office/officeart/2005/8/layout/process1"/>
    <dgm:cxn modelId="{C76A2703-CC70-42D4-8803-604ABF26EEB4}" type="presParOf" srcId="{225B59B9-54AC-4408-AF1C-F12CCC826BC6}" destId="{30DDB9BC-78D3-499C-8E34-7B598C5B87AE}" srcOrd="0" destOrd="0" presId="urn:microsoft.com/office/officeart/2005/8/layout/process1"/>
    <dgm:cxn modelId="{EC03FA13-4785-4B6A-BDFC-4503CBF9284C}" type="presParOf" srcId="{225B59B9-54AC-4408-AF1C-F12CCC826BC6}" destId="{C4D9A0F8-8015-4231-8137-AC0F95FB63FF}" srcOrd="1" destOrd="0" presId="urn:microsoft.com/office/officeart/2005/8/layout/process1"/>
    <dgm:cxn modelId="{2152D352-B0DA-4CD6-B280-49E52FABB524}" type="presParOf" srcId="{C4D9A0F8-8015-4231-8137-AC0F95FB63FF}" destId="{8A1E0275-4372-48FB-B070-2FA73A304312}" srcOrd="0" destOrd="0" presId="urn:microsoft.com/office/officeart/2005/8/layout/process1"/>
    <dgm:cxn modelId="{1529DEC5-7A74-4B60-A9F2-520282F76AAF}" type="presParOf" srcId="{225B59B9-54AC-4408-AF1C-F12CCC826BC6}" destId="{EFE46DCE-1677-4A36-9B83-C57595F4A3F5}" srcOrd="2" destOrd="0" presId="urn:microsoft.com/office/officeart/2005/8/layout/process1"/>
    <dgm:cxn modelId="{C135C8B0-CE24-41BC-B759-C078C4BB2A46}" type="presParOf" srcId="{225B59B9-54AC-4408-AF1C-F12CCC826BC6}" destId="{E0CF54FD-6445-4B1B-9315-1D7D82E0B19B}" srcOrd="3" destOrd="0" presId="urn:microsoft.com/office/officeart/2005/8/layout/process1"/>
    <dgm:cxn modelId="{24FD969F-0C19-461E-AE95-A00D0C66FDEC}" type="presParOf" srcId="{E0CF54FD-6445-4B1B-9315-1D7D82E0B19B}" destId="{5823142F-D4C8-4F6D-9B3A-672567421BEA}" srcOrd="0" destOrd="0" presId="urn:microsoft.com/office/officeart/2005/8/layout/process1"/>
    <dgm:cxn modelId="{1611C462-0892-49E3-86F3-C748D779400A}" type="presParOf" srcId="{225B59B9-54AC-4408-AF1C-F12CCC826BC6}" destId="{E8C77EFF-F73F-4440-A03A-2FC747DC79E6}" srcOrd="4" destOrd="0" presId="urn:microsoft.com/office/officeart/2005/8/layout/process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0DDB9BC-78D3-499C-8E34-7B598C5B87AE}">
      <dsp:nvSpPr>
        <dsp:cNvPr id="0" name=""/>
        <dsp:cNvSpPr/>
      </dsp:nvSpPr>
      <dsp:spPr bwMode="white">
        <a:xfrm>
          <a:off x="2657" y="203653"/>
          <a:ext cx="794356" cy="476613"/>
        </a:xfrm>
        <a:prstGeom prst="roundRect">
          <a:avLst>
            <a:gd name="adj" fmla="val 10000"/>
          </a:avLst>
        </a:prstGeom>
        <a:solidFill>
          <a:schemeClr val="tx2">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b="1" kern="1200">
              <a:latin typeface="Arial" panose="020B0604020202020204" pitchFamily="34" charset="0"/>
              <a:cs typeface="Arial" panose="020B0604020202020204" pitchFamily="34" charset="0"/>
            </a:rPr>
            <a:t>Origem</a:t>
          </a:r>
        </a:p>
      </dsp:txBody>
      <dsp:txXfrm>
        <a:off x="16617" y="217613"/>
        <a:ext cx="766436" cy="448693"/>
      </dsp:txXfrm>
    </dsp:sp>
    <dsp:sp modelId="{C4D9A0F8-8015-4231-8137-AC0F95FB63FF}">
      <dsp:nvSpPr>
        <dsp:cNvPr id="0" name=""/>
        <dsp:cNvSpPr/>
      </dsp:nvSpPr>
      <dsp:spPr bwMode="white">
        <a:xfrm>
          <a:off x="876449" y="343459"/>
          <a:ext cx="168403" cy="19700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n-US" sz="800" kern="1200"/>
        </a:p>
      </dsp:txBody>
      <dsp:txXfrm>
        <a:off x="876449" y="382859"/>
        <a:ext cx="117882" cy="118200"/>
      </dsp:txXfrm>
    </dsp:sp>
    <dsp:sp modelId="{EFE46DCE-1677-4A36-9B83-C57595F4A3F5}">
      <dsp:nvSpPr>
        <dsp:cNvPr id="0" name=""/>
        <dsp:cNvSpPr/>
      </dsp:nvSpPr>
      <dsp:spPr bwMode="white">
        <a:xfrm>
          <a:off x="1114756" y="203653"/>
          <a:ext cx="794356" cy="476613"/>
        </a:xfrm>
        <a:prstGeom prst="roundRect">
          <a:avLst>
            <a:gd name="adj" fmla="val 10000"/>
          </a:avLst>
        </a:prstGeom>
        <a:solidFill>
          <a:schemeClr val="tx2">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b="1" kern="1200">
              <a:latin typeface="Arial" panose="020B0604020202020204" pitchFamily="34" charset="0"/>
              <a:cs typeface="Arial" panose="020B0604020202020204" pitchFamily="34" charset="0"/>
            </a:rPr>
            <a:t>Evolução</a:t>
          </a:r>
        </a:p>
      </dsp:txBody>
      <dsp:txXfrm>
        <a:off x="1128716" y="217613"/>
        <a:ext cx="766436" cy="448693"/>
      </dsp:txXfrm>
    </dsp:sp>
    <dsp:sp modelId="{E0CF54FD-6445-4B1B-9315-1D7D82E0B19B}">
      <dsp:nvSpPr>
        <dsp:cNvPr id="0" name=""/>
        <dsp:cNvSpPr/>
      </dsp:nvSpPr>
      <dsp:spPr bwMode="white">
        <a:xfrm>
          <a:off x="1988548" y="343459"/>
          <a:ext cx="168403" cy="19700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n-US" sz="800" kern="1200"/>
        </a:p>
      </dsp:txBody>
      <dsp:txXfrm>
        <a:off x="1988548" y="382859"/>
        <a:ext cx="117882" cy="118200"/>
      </dsp:txXfrm>
    </dsp:sp>
    <dsp:sp modelId="{E8C77EFF-F73F-4440-A03A-2FC747DC79E6}">
      <dsp:nvSpPr>
        <dsp:cNvPr id="0" name=""/>
        <dsp:cNvSpPr/>
      </dsp:nvSpPr>
      <dsp:spPr bwMode="white">
        <a:xfrm>
          <a:off x="2226855" y="203653"/>
          <a:ext cx="794356" cy="476613"/>
        </a:xfrm>
        <a:prstGeom prst="roundRect">
          <a:avLst>
            <a:gd name="adj" fmla="val 10000"/>
          </a:avLst>
        </a:prstGeom>
        <a:solidFill>
          <a:schemeClr val="tx2">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b="1" kern="1200">
              <a:latin typeface="Arial" panose="020B0604020202020204" pitchFamily="34" charset="0"/>
              <a:cs typeface="Arial" panose="020B0604020202020204" pitchFamily="34" charset="0"/>
            </a:rPr>
            <a:t>Inensidade</a:t>
          </a:r>
        </a:p>
      </dsp:txBody>
      <dsp:txXfrm>
        <a:off x="2240815" y="217613"/>
        <a:ext cx="766436" cy="448693"/>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uHzg2qOKbqq9udtvDO3P9bJL7rQ==">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</go:docsCustomData>
</go:gDocsCustomXmlDataStorage>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27FFF681-B623-4179-8060-B7FB2C4964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TotalTime>
  <Pages>38</Pages>
  <Words>8027</Words>
  <Characters>45755</Characters>
  <Application>Microsoft Office Word</Application>
  <DocSecurity>0</DocSecurity>
  <Lines>381</Lines>
  <Paragraphs>107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denise soares bernardes</dc:creator>
  <cp:keywords/>
  <dc:description/>
  <cp:lastModifiedBy>Denise Soares</cp:lastModifiedBy>
  <cp:revision>4</cp:revision>
  <dcterms:created xsi:type="dcterms:W3CDTF">2025-01-09T19:32:00Z</dcterms:created>
  <dcterms:modified xsi:type="dcterms:W3CDTF">2025-01-10T14:26:00Z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https://csl.mendeley.com/styles/462759011/unesp-feis</vt:lpwstr>
  </property>
  <property fmtid="{D5CDD505-2E9C-101B-9397-08002B2CF9AE}" pid="4" name="Mendeley Unique User Id_1">
    <vt:lpwstr>be8c21df-7f78-3b75-bbc8-3d643ab65b0d</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7th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 6th edition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12th edition - Harvard</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9th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https://csl.mendeley.com/styles/462759011/unesp-feis</vt:lpwstr>
  </property>
  <property fmtid="{D5CDD505-2E9C-101B-9397-08002B2CF9AE}" pid="24" name="Mendeley Recent Style Name 9_1">
    <vt:lpwstr>Universidade Estadual Paulista - Campus de Ilha Solteira - ABNT (Portuguese - Brazil)</vt:lpwstr>
  </property>
  <property fmtid="{D5CDD505-2E9C-101B-9397-08002B2CF9AE}" pid="25" name="KSOProductBuildVer">
    <vt:lpwstr>1046-12.2.0.19307</vt:lpwstr>
  </property>
  <property fmtid="{D5CDD505-2E9C-101B-9397-08002B2CF9AE}" pid="26" name="ICV">
    <vt:lpwstr>5DEA03C881074F289C1615C4C3AA1CA6_12</vt:lpwstr>
  </property>
</Properties>
</file>